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0B" w:rsidRPr="001523C5" w:rsidRDefault="00BF7D0B" w:rsidP="00BF7D0B">
      <w:pPr>
        <w:pStyle w:val="a3"/>
        <w:jc w:val="center"/>
        <w:rPr>
          <w:i/>
          <w:sz w:val="22"/>
          <w:szCs w:val="22"/>
        </w:rPr>
      </w:pPr>
      <w:r w:rsidRPr="001523C5">
        <w:rPr>
          <w:b/>
          <w:i/>
          <w:sz w:val="22"/>
          <w:szCs w:val="22"/>
        </w:rPr>
        <w:t xml:space="preserve">Приложение № </w:t>
      </w:r>
      <w:r>
        <w:rPr>
          <w:b/>
          <w:i/>
          <w:sz w:val="22"/>
          <w:szCs w:val="22"/>
        </w:rPr>
        <w:t xml:space="preserve">2 к </w:t>
      </w:r>
      <w:r w:rsidRPr="001523C5">
        <w:rPr>
          <w:bCs/>
          <w:i/>
          <w:color w:val="000000"/>
          <w:sz w:val="22"/>
          <w:szCs w:val="22"/>
        </w:rPr>
        <w:t>Регламент</w:t>
      </w:r>
      <w:r>
        <w:rPr>
          <w:bCs/>
          <w:i/>
          <w:color w:val="000000"/>
          <w:sz w:val="22"/>
          <w:szCs w:val="22"/>
        </w:rPr>
        <w:t>у</w:t>
      </w:r>
      <w:r w:rsidRPr="001523C5">
        <w:rPr>
          <w:bCs/>
          <w:i/>
          <w:color w:val="000000"/>
          <w:sz w:val="22"/>
          <w:szCs w:val="22"/>
        </w:rPr>
        <w:t xml:space="preserve"> обмена электронными документами по телекоммуникационным каналам связи с использованием технологий дистанционного банковского обслуживания </w:t>
      </w:r>
    </w:p>
    <w:p w:rsidR="00BF7D0B" w:rsidRPr="009F4476" w:rsidRDefault="00BF7D0B" w:rsidP="00BF7D0B">
      <w:pPr>
        <w:jc w:val="center"/>
        <w:rPr>
          <w:b/>
        </w:rPr>
      </w:pPr>
    </w:p>
    <w:p w:rsidR="00BF7D0B" w:rsidRPr="009F4476" w:rsidRDefault="00BF7D0B" w:rsidP="00BF7D0B">
      <w:pPr>
        <w:jc w:val="center"/>
        <w:rPr>
          <w:sz w:val="22"/>
          <w:szCs w:val="22"/>
        </w:rPr>
      </w:pPr>
      <w:r w:rsidRPr="009F4476">
        <w:rPr>
          <w:b/>
          <w:sz w:val="22"/>
          <w:szCs w:val="22"/>
        </w:rPr>
        <w:t xml:space="preserve">ДОГОВОР </w:t>
      </w:r>
      <w:r w:rsidRPr="009F4476">
        <w:rPr>
          <w:sz w:val="22"/>
          <w:szCs w:val="22"/>
        </w:rPr>
        <w:t>№ __________</w:t>
      </w:r>
    </w:p>
    <w:p w:rsidR="00BF7D0B" w:rsidRPr="009F4476" w:rsidRDefault="00BF7D0B" w:rsidP="00BF7D0B">
      <w:pPr>
        <w:jc w:val="center"/>
        <w:rPr>
          <w:b/>
          <w:sz w:val="22"/>
          <w:szCs w:val="22"/>
        </w:rPr>
      </w:pPr>
      <w:r w:rsidRPr="009F4476">
        <w:rPr>
          <w:b/>
          <w:sz w:val="22"/>
          <w:szCs w:val="22"/>
        </w:rPr>
        <w:t xml:space="preserve">об обмене электронными документами </w:t>
      </w:r>
    </w:p>
    <w:p w:rsidR="00BF7D0B" w:rsidRPr="009F4476" w:rsidRDefault="00BF7D0B" w:rsidP="00BF7D0B">
      <w:pPr>
        <w:rPr>
          <w:sz w:val="22"/>
          <w:szCs w:val="22"/>
        </w:rPr>
      </w:pPr>
    </w:p>
    <w:p w:rsidR="00BF7D0B" w:rsidRPr="009F4476" w:rsidRDefault="00BF7D0B" w:rsidP="00BF7D0B">
      <w:pPr>
        <w:rPr>
          <w:sz w:val="22"/>
          <w:szCs w:val="22"/>
        </w:rPr>
      </w:pPr>
      <w:r w:rsidRPr="009F4476">
        <w:rPr>
          <w:sz w:val="22"/>
          <w:szCs w:val="22"/>
        </w:rPr>
        <w:t>г. Москва                                                                                       «_____» ________________ 20____ г.</w:t>
      </w:r>
    </w:p>
    <w:p w:rsidR="00BF7D0B" w:rsidRPr="009F4476" w:rsidRDefault="00BF7D0B" w:rsidP="00BF7D0B">
      <w:pPr>
        <w:rPr>
          <w:sz w:val="22"/>
          <w:szCs w:val="22"/>
        </w:rPr>
      </w:pPr>
    </w:p>
    <w:p w:rsidR="00BF7D0B" w:rsidRPr="009F4476" w:rsidRDefault="002A4C64" w:rsidP="00BF7D0B">
      <w:pPr>
        <w:tabs>
          <w:tab w:val="left" w:pos="540"/>
        </w:tabs>
        <w:ind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>Банк «СЕРВИС РЕЗЕРВ» (</w:t>
      </w:r>
      <w:r w:rsidR="00BF7D0B" w:rsidRPr="009F4476">
        <w:rPr>
          <w:sz w:val="22"/>
          <w:szCs w:val="22"/>
        </w:rPr>
        <w:t>акционерное общество), именуемый в дальнейшем «Банк», в лице</w:t>
      </w:r>
      <w:r>
        <w:rPr>
          <w:sz w:val="22"/>
          <w:szCs w:val="22"/>
        </w:rPr>
        <w:t xml:space="preserve"> __________________________________________________________</w:t>
      </w:r>
      <w:r w:rsidR="00BF7D0B" w:rsidRPr="009F4476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____________________________________________________________________</w:t>
      </w:r>
      <w:r w:rsidR="00BF7D0B" w:rsidRPr="009F4476">
        <w:rPr>
          <w:sz w:val="22"/>
          <w:szCs w:val="22"/>
        </w:rPr>
        <w:t>, с одной стороны, и_____________________________________________________________________</w:t>
      </w:r>
      <w:r w:rsidR="00BF7D0B">
        <w:rPr>
          <w:sz w:val="22"/>
          <w:szCs w:val="22"/>
        </w:rPr>
        <w:t>_____</w:t>
      </w:r>
      <w:r w:rsidR="00BF7D0B" w:rsidRPr="009F4476">
        <w:rPr>
          <w:sz w:val="22"/>
          <w:szCs w:val="22"/>
        </w:rPr>
        <w:t>_________</w:t>
      </w:r>
      <w:r w:rsidR="00BF7D0B" w:rsidRPr="009F4476">
        <w:rPr>
          <w:i/>
          <w:sz w:val="22"/>
          <w:szCs w:val="22"/>
        </w:rPr>
        <w:t>_____</w:t>
      </w:r>
      <w:r w:rsidR="00BF7D0B" w:rsidRPr="009F4476">
        <w:rPr>
          <w:sz w:val="22"/>
          <w:szCs w:val="22"/>
        </w:rPr>
        <w:t xml:space="preserve">, </w:t>
      </w:r>
    </w:p>
    <w:p w:rsidR="00BF7D0B" w:rsidRPr="009F4476" w:rsidRDefault="00BF7D0B" w:rsidP="00BF7D0B">
      <w:pPr>
        <w:widowControl w:val="0"/>
        <w:jc w:val="both"/>
        <w:rPr>
          <w:bCs/>
          <w:i/>
          <w:sz w:val="16"/>
          <w:szCs w:val="16"/>
        </w:rPr>
      </w:pPr>
      <w:r w:rsidRPr="009F4476">
        <w:rPr>
          <w:bCs/>
          <w:i/>
          <w:sz w:val="16"/>
          <w:szCs w:val="16"/>
        </w:rPr>
        <w:t xml:space="preserve">                    (полное официальное наименование юридического лица, Ф.И.О. индивидуального предпринимателя)</w:t>
      </w:r>
    </w:p>
    <w:p w:rsidR="00BF7D0B" w:rsidRPr="009F4476" w:rsidRDefault="00BF7D0B" w:rsidP="00BF7D0B">
      <w:pPr>
        <w:tabs>
          <w:tab w:val="left" w:pos="540"/>
        </w:tabs>
        <w:jc w:val="both"/>
        <w:rPr>
          <w:sz w:val="22"/>
          <w:szCs w:val="22"/>
        </w:rPr>
      </w:pPr>
      <w:r w:rsidRPr="009F4476">
        <w:rPr>
          <w:sz w:val="22"/>
          <w:szCs w:val="22"/>
        </w:rPr>
        <w:t>именуемое в дальнейшем «Клиент», в лице ______________________________________</w:t>
      </w:r>
      <w:r>
        <w:rPr>
          <w:sz w:val="22"/>
          <w:szCs w:val="22"/>
        </w:rPr>
        <w:t>_____</w:t>
      </w:r>
      <w:r w:rsidRPr="009F4476">
        <w:rPr>
          <w:sz w:val="22"/>
          <w:szCs w:val="22"/>
        </w:rPr>
        <w:t xml:space="preserve">_________, </w:t>
      </w:r>
    </w:p>
    <w:p w:rsidR="00BF7D0B" w:rsidRPr="009F4476" w:rsidRDefault="00BF7D0B" w:rsidP="00BF7D0B">
      <w:pPr>
        <w:tabs>
          <w:tab w:val="left" w:pos="540"/>
        </w:tabs>
        <w:jc w:val="both"/>
        <w:rPr>
          <w:sz w:val="16"/>
          <w:szCs w:val="16"/>
        </w:rPr>
      </w:pPr>
      <w:r w:rsidRPr="009F4476"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(должность, фамилия, имя, отчество)</w:t>
      </w:r>
    </w:p>
    <w:p w:rsidR="00BF7D0B" w:rsidRPr="009F4476" w:rsidRDefault="00BF7D0B" w:rsidP="00BF7D0B">
      <w:pPr>
        <w:tabs>
          <w:tab w:val="left" w:pos="540"/>
        </w:tabs>
        <w:jc w:val="both"/>
        <w:rPr>
          <w:sz w:val="22"/>
          <w:szCs w:val="22"/>
        </w:rPr>
      </w:pPr>
      <w:r w:rsidRPr="009F4476">
        <w:rPr>
          <w:sz w:val="22"/>
          <w:szCs w:val="22"/>
        </w:rPr>
        <w:t>действующего на основании __________________________________________, с другой стороны, вместе  именуемые «Стороны», заключили настоящий договор (далее по тексту – Договор) о нижеследующем:</w:t>
      </w:r>
    </w:p>
    <w:p w:rsidR="00BF7D0B" w:rsidRPr="002A4C64" w:rsidRDefault="00BF7D0B" w:rsidP="002A4C6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2A4C64">
        <w:rPr>
          <w:b/>
          <w:sz w:val="22"/>
          <w:szCs w:val="22"/>
        </w:rPr>
        <w:t>Предмет договора</w:t>
      </w:r>
    </w:p>
    <w:p w:rsidR="00BF7D0B" w:rsidRPr="009F4476" w:rsidRDefault="00BF7D0B" w:rsidP="00BF7D0B">
      <w:pPr>
        <w:tabs>
          <w:tab w:val="num" w:pos="540"/>
        </w:tabs>
        <w:ind w:firstLine="680"/>
        <w:jc w:val="both"/>
        <w:rPr>
          <w:bCs/>
          <w:sz w:val="22"/>
          <w:szCs w:val="22"/>
        </w:rPr>
      </w:pPr>
      <w:r w:rsidRPr="009F4476">
        <w:rPr>
          <w:bCs/>
          <w:color w:val="0000FF"/>
          <w:sz w:val="22"/>
          <w:szCs w:val="22"/>
        </w:rPr>
        <w:tab/>
      </w:r>
      <w:r w:rsidRPr="009F4476">
        <w:rPr>
          <w:bCs/>
          <w:sz w:val="22"/>
          <w:szCs w:val="22"/>
        </w:rPr>
        <w:t>1.1</w:t>
      </w:r>
      <w:r w:rsidRPr="009F4476">
        <w:rPr>
          <w:bCs/>
          <w:color w:val="0000FF"/>
          <w:sz w:val="22"/>
          <w:szCs w:val="22"/>
        </w:rPr>
        <w:t>.</w:t>
      </w:r>
      <w:r w:rsidRPr="009F4476">
        <w:rPr>
          <w:bCs/>
          <w:sz w:val="22"/>
          <w:szCs w:val="22"/>
        </w:rPr>
        <w:t xml:space="preserve"> Настоящий Договор определяет порядок электронного документооборота между Сторонами с использованием системы дистанционного банковского обслуживания (Система «Клиент-Банк»).</w:t>
      </w:r>
    </w:p>
    <w:p w:rsidR="00BF7D0B" w:rsidRPr="009F4476" w:rsidRDefault="00BF7D0B" w:rsidP="00BF7D0B">
      <w:pPr>
        <w:tabs>
          <w:tab w:val="num" w:pos="540"/>
        </w:tabs>
        <w:ind w:firstLine="680"/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ab/>
        <w:t>Банк на основании настоящего Договора, Договора(</w:t>
      </w:r>
      <w:proofErr w:type="spellStart"/>
      <w:r w:rsidRPr="009F4476">
        <w:rPr>
          <w:bCs/>
          <w:sz w:val="22"/>
          <w:szCs w:val="22"/>
        </w:rPr>
        <w:t>ов</w:t>
      </w:r>
      <w:proofErr w:type="spellEnd"/>
      <w:r w:rsidRPr="009F4476">
        <w:rPr>
          <w:bCs/>
          <w:sz w:val="22"/>
          <w:szCs w:val="22"/>
        </w:rPr>
        <w:t xml:space="preserve">) банковского счета и иных договоров (соглашений), заключенных между Сторонами, предоставляет Клиенту услуги по приему и передаче электронных документов (далее по тексту – ЭД) и осуществлению на их основании банковских и иных операций, предусмотренных вышеуказанными договорами (соглашениями), а Клиент принимает оказанные услуги и оплачивает их в соответствии с Тарифами </w:t>
      </w:r>
      <w:r w:rsidR="002A4C64">
        <w:rPr>
          <w:bCs/>
          <w:sz w:val="22"/>
          <w:szCs w:val="22"/>
        </w:rPr>
        <w:t>Банка</w:t>
      </w:r>
      <w:r w:rsidRPr="009F4476">
        <w:rPr>
          <w:bCs/>
          <w:sz w:val="22"/>
          <w:szCs w:val="22"/>
        </w:rPr>
        <w:t xml:space="preserve"> (далее – «Тарифы») в порядке, установленном настоящим Договором.</w:t>
      </w:r>
    </w:p>
    <w:p w:rsidR="00BF7D0B" w:rsidRPr="009F4476" w:rsidRDefault="00BF7D0B" w:rsidP="00BF7D0B">
      <w:pPr>
        <w:ind w:firstLine="680"/>
        <w:jc w:val="both"/>
        <w:rPr>
          <w:bCs/>
          <w:sz w:val="22"/>
          <w:szCs w:val="22"/>
        </w:rPr>
      </w:pPr>
      <w:r w:rsidRPr="009F4476">
        <w:rPr>
          <w:sz w:val="22"/>
          <w:szCs w:val="22"/>
        </w:rPr>
        <w:t xml:space="preserve">Банк выполняет работы по регистрации Клиента в Системе «Клиент-Банк» на основании его заявления (Приложение № 2а к Регламенту обмена электронными документами по телекоммуникационным каналам связи с использованием </w:t>
      </w:r>
      <w:r w:rsidRPr="009F4476">
        <w:rPr>
          <w:bCs/>
          <w:color w:val="000000"/>
          <w:sz w:val="22"/>
          <w:szCs w:val="22"/>
        </w:rPr>
        <w:t>технологий дистанционного банковского обслуживания</w:t>
      </w:r>
      <w:r>
        <w:rPr>
          <w:bCs/>
          <w:color w:val="000000"/>
          <w:sz w:val="22"/>
          <w:szCs w:val="22"/>
        </w:rPr>
        <w:t xml:space="preserve"> на базе ДБО </w:t>
      </w:r>
      <w:r>
        <w:rPr>
          <w:bCs/>
          <w:color w:val="000000"/>
          <w:sz w:val="22"/>
          <w:szCs w:val="22"/>
          <w:lang w:val="en-US"/>
        </w:rPr>
        <w:t>BS</w:t>
      </w:r>
      <w:r w:rsidRPr="00BD056E">
        <w:rPr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  <w:lang w:val="en-US"/>
        </w:rPr>
        <w:t>Client</w:t>
      </w:r>
      <w:r w:rsidRPr="00BD056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  <w:lang w:val="en-US"/>
        </w:rPr>
        <w:t>v</w:t>
      </w:r>
      <w:r w:rsidRPr="00BD056E">
        <w:rPr>
          <w:bCs/>
          <w:color w:val="000000"/>
          <w:sz w:val="22"/>
          <w:szCs w:val="22"/>
        </w:rPr>
        <w:t>.3</w:t>
      </w:r>
      <w:r w:rsidRPr="009F4476">
        <w:rPr>
          <w:bCs/>
          <w:color w:val="000000"/>
          <w:sz w:val="22"/>
          <w:szCs w:val="22"/>
        </w:rPr>
        <w:t xml:space="preserve"> </w:t>
      </w:r>
      <w:r w:rsidRPr="009F4476">
        <w:rPr>
          <w:sz w:val="22"/>
          <w:szCs w:val="22"/>
        </w:rPr>
        <w:t>(далее по тексту – Регламент)).</w:t>
      </w:r>
    </w:p>
    <w:p w:rsidR="00BF7D0B" w:rsidRPr="002A4C64" w:rsidRDefault="00BF7D0B" w:rsidP="002A4C64">
      <w:pPr>
        <w:pStyle w:val="a9"/>
        <w:numPr>
          <w:ilvl w:val="0"/>
          <w:numId w:val="8"/>
        </w:numPr>
        <w:spacing w:before="40"/>
        <w:ind w:left="0" w:firstLine="0"/>
        <w:jc w:val="center"/>
        <w:rPr>
          <w:b/>
          <w:bCs/>
          <w:sz w:val="22"/>
          <w:szCs w:val="22"/>
        </w:rPr>
      </w:pPr>
      <w:r w:rsidRPr="002A4C64">
        <w:rPr>
          <w:b/>
          <w:bCs/>
          <w:sz w:val="22"/>
          <w:szCs w:val="22"/>
        </w:rPr>
        <w:t>Общие условия</w:t>
      </w:r>
    </w:p>
    <w:p w:rsidR="00BF7D0B" w:rsidRPr="009F4476" w:rsidRDefault="00BF7D0B" w:rsidP="00BF7D0B">
      <w:pPr>
        <w:tabs>
          <w:tab w:val="num" w:pos="540"/>
        </w:tabs>
        <w:ind w:firstLine="680"/>
        <w:jc w:val="both"/>
        <w:rPr>
          <w:sz w:val="22"/>
          <w:szCs w:val="22"/>
        </w:rPr>
      </w:pPr>
      <w:r w:rsidRPr="009F4476">
        <w:rPr>
          <w:bCs/>
          <w:sz w:val="22"/>
          <w:szCs w:val="22"/>
        </w:rPr>
        <w:tab/>
        <w:t>2.1. Для оказания услуг, предусмотренных п.1.1. настоящего Договора, Стороны используют собственные технические средства, телекоммуникационное оборудование и имеющиеся каналы связи. К</w:t>
      </w:r>
      <w:r w:rsidRPr="009F4476">
        <w:rPr>
          <w:sz w:val="22"/>
          <w:szCs w:val="22"/>
        </w:rPr>
        <w:t xml:space="preserve">лиентская часть Системы </w:t>
      </w:r>
      <w:r w:rsidRPr="009F4476">
        <w:rPr>
          <w:bCs/>
          <w:sz w:val="22"/>
          <w:szCs w:val="22"/>
        </w:rPr>
        <w:t xml:space="preserve">«Клиент-Банк» </w:t>
      </w:r>
      <w:r w:rsidRPr="009F4476">
        <w:rPr>
          <w:sz w:val="22"/>
          <w:szCs w:val="22"/>
        </w:rPr>
        <w:t xml:space="preserve"> устанавливается на  компьютере Клиента, оснащенном в соответствии с Приложением № 1 к Регламенту.</w:t>
      </w:r>
    </w:p>
    <w:p w:rsidR="00BF7D0B" w:rsidRPr="009F4476" w:rsidRDefault="00BF7D0B" w:rsidP="00BF7D0B">
      <w:pPr>
        <w:tabs>
          <w:tab w:val="num" w:pos="540"/>
        </w:tabs>
        <w:ind w:firstLine="68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2.2. Проведение банковских и иных операций, а также получение информации по Системе </w:t>
      </w:r>
      <w:r w:rsidRPr="009F4476">
        <w:rPr>
          <w:bCs/>
          <w:sz w:val="22"/>
          <w:szCs w:val="22"/>
        </w:rPr>
        <w:t xml:space="preserve">«Клиент-Банк» </w:t>
      </w:r>
      <w:r w:rsidRPr="009F4476">
        <w:rPr>
          <w:sz w:val="22"/>
          <w:szCs w:val="22"/>
        </w:rPr>
        <w:t xml:space="preserve">осуществляется Сторонами в режиме </w:t>
      </w:r>
      <w:r>
        <w:rPr>
          <w:sz w:val="22"/>
          <w:szCs w:val="22"/>
        </w:rPr>
        <w:t>онлайн</w:t>
      </w:r>
      <w:r w:rsidRPr="009F4476">
        <w:rPr>
          <w:sz w:val="22"/>
          <w:szCs w:val="22"/>
        </w:rPr>
        <w:t xml:space="preserve"> во время сеансов связи в соответствии с Регламентом. Регламент размещен на официальном сайте Банка в сети Интернет</w:t>
      </w:r>
      <w:r>
        <w:rPr>
          <w:sz w:val="22"/>
          <w:szCs w:val="22"/>
        </w:rPr>
        <w:t xml:space="preserve"> по адресу </w:t>
      </w:r>
      <w:r>
        <w:rPr>
          <w:sz w:val="22"/>
          <w:szCs w:val="22"/>
          <w:lang w:val="en-US"/>
        </w:rPr>
        <w:t>http</w:t>
      </w:r>
      <w:r w:rsidRPr="00BD056E">
        <w:rPr>
          <w:sz w:val="22"/>
          <w:szCs w:val="22"/>
        </w:rPr>
        <w:t>://</w:t>
      </w:r>
      <w:r>
        <w:rPr>
          <w:sz w:val="22"/>
          <w:szCs w:val="22"/>
          <w:lang w:val="en-US"/>
        </w:rPr>
        <w:t>www</w:t>
      </w:r>
      <w:r w:rsidRPr="00BD056E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srbank</w:t>
      </w:r>
      <w:r w:rsidRPr="00BD056E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Pr="009F4476">
        <w:rPr>
          <w:sz w:val="22"/>
          <w:szCs w:val="22"/>
        </w:rPr>
        <w:t xml:space="preserve">. При подписании настоящего Договора Клиент подтверждает Банку, что он ознакомлен, согласен и обязуется соблюдать правила и процедуры, предусмотренные Регламентом.   </w:t>
      </w:r>
    </w:p>
    <w:p w:rsidR="00BF7D0B" w:rsidRPr="009F4476" w:rsidRDefault="00BF7D0B" w:rsidP="00BF7D0B">
      <w:pPr>
        <w:tabs>
          <w:tab w:val="num" w:pos="540"/>
        </w:tabs>
        <w:ind w:firstLine="680"/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ab/>
        <w:t xml:space="preserve">2.3. Для обеспечения защиты конфиденциальности электронного документооборота при передаче ЭД по открытым каналам связи, а также для обеспечения авторства и целостности ЭД в Системе «Клиент-Банк»  Сторонами используются средства криптографической защиты информации (далее по тексту - СКЗИ). </w:t>
      </w:r>
      <w:r w:rsidRPr="009F4476">
        <w:rPr>
          <w:sz w:val="22"/>
          <w:szCs w:val="22"/>
        </w:rPr>
        <w:t>Используемые СКЗИ достаточны для обеспечения конфиденциальности ЭД, подтверждения их авторства и целостности.</w:t>
      </w:r>
    </w:p>
    <w:p w:rsidR="00BF7D0B" w:rsidRPr="009F4476" w:rsidRDefault="00BF7D0B" w:rsidP="00BF7D0B">
      <w:pPr>
        <w:tabs>
          <w:tab w:val="num" w:pos="540"/>
        </w:tabs>
        <w:ind w:firstLine="680"/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ab/>
        <w:t>2.4.</w:t>
      </w:r>
      <w:r w:rsidRPr="009F4476">
        <w:rPr>
          <w:sz w:val="22"/>
          <w:szCs w:val="22"/>
        </w:rPr>
        <w:t xml:space="preserve"> </w:t>
      </w:r>
      <w:hyperlink w:anchor="sub_32" w:history="1">
        <w:r w:rsidRPr="009F4476">
          <w:rPr>
            <w:sz w:val="22"/>
            <w:szCs w:val="22"/>
          </w:rPr>
          <w:t>Электронная цифровая подпись</w:t>
        </w:r>
      </w:hyperlink>
      <w:r w:rsidRPr="009F4476">
        <w:rPr>
          <w:sz w:val="22"/>
          <w:szCs w:val="22"/>
        </w:rPr>
        <w:t xml:space="preserve"> (далее по тексту – ЭЦП) в ЭД, сертификат</w:t>
      </w:r>
      <w:r>
        <w:rPr>
          <w:sz w:val="22"/>
          <w:szCs w:val="22"/>
        </w:rPr>
        <w:t xml:space="preserve">  ключа проверки ЭЦП</w:t>
      </w:r>
      <w:r w:rsidRPr="009F4476">
        <w:rPr>
          <w:sz w:val="22"/>
          <w:szCs w:val="22"/>
        </w:rPr>
        <w:t xml:space="preserve"> которой содержит необходимые сведения о его владельц</w:t>
      </w:r>
      <w:r>
        <w:rPr>
          <w:sz w:val="22"/>
          <w:szCs w:val="22"/>
        </w:rPr>
        <w:t>е</w:t>
      </w:r>
      <w:r w:rsidRPr="009F4476">
        <w:rPr>
          <w:sz w:val="22"/>
          <w:szCs w:val="22"/>
        </w:rPr>
        <w:t>, признается Сторонами равнозначной собственноручной подписи уполномоченного лица в документе на бумажном носителе, заверенном печатью</w:t>
      </w:r>
      <w:r>
        <w:rPr>
          <w:sz w:val="22"/>
          <w:szCs w:val="22"/>
        </w:rPr>
        <w:t xml:space="preserve"> (при наличии)</w:t>
      </w:r>
      <w:r w:rsidRPr="009F4476">
        <w:rPr>
          <w:sz w:val="22"/>
          <w:szCs w:val="22"/>
        </w:rPr>
        <w:t>.</w:t>
      </w:r>
    </w:p>
    <w:p w:rsidR="00BF7D0B" w:rsidRPr="009F4476" w:rsidRDefault="00BF7D0B" w:rsidP="00BF7D0B">
      <w:pPr>
        <w:tabs>
          <w:tab w:val="num" w:pos="540"/>
        </w:tabs>
        <w:ind w:firstLine="680"/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ab/>
        <w:t xml:space="preserve">2.5. </w:t>
      </w:r>
      <w:r w:rsidRPr="009F4476">
        <w:rPr>
          <w:sz w:val="22"/>
          <w:szCs w:val="22"/>
        </w:rPr>
        <w:t xml:space="preserve">Принятые Банком или Клиентом по Системе </w:t>
      </w:r>
      <w:r w:rsidRPr="009F4476">
        <w:rPr>
          <w:bCs/>
          <w:sz w:val="22"/>
          <w:szCs w:val="22"/>
        </w:rPr>
        <w:t>«Клиент-Банк»</w:t>
      </w:r>
      <w:r w:rsidRPr="009F4476">
        <w:rPr>
          <w:sz w:val="22"/>
          <w:szCs w:val="22"/>
        </w:rPr>
        <w:t xml:space="preserve"> ЭД, подписанные ЭЦП (включая документы свободного формата, в </w:t>
      </w:r>
      <w:proofErr w:type="spellStart"/>
      <w:r w:rsidRPr="009F4476">
        <w:rPr>
          <w:sz w:val="22"/>
          <w:szCs w:val="22"/>
        </w:rPr>
        <w:t>т.ч</w:t>
      </w:r>
      <w:proofErr w:type="spellEnd"/>
      <w:r w:rsidRPr="009F4476">
        <w:rPr>
          <w:sz w:val="22"/>
          <w:szCs w:val="22"/>
        </w:rPr>
        <w:t xml:space="preserve">. вложение в документы свободного формата), имеют равную юридическую силу с документами на бумажном носителе, подписанными уполномоченными представителями Сторон и влекут аналогичные им права и обязанности для Сторон. </w:t>
      </w:r>
      <w:r w:rsidRPr="009F4476">
        <w:rPr>
          <w:bCs/>
          <w:sz w:val="22"/>
          <w:szCs w:val="22"/>
        </w:rPr>
        <w:t xml:space="preserve"> </w:t>
      </w:r>
    </w:p>
    <w:p w:rsidR="00BF7D0B" w:rsidRPr="009F4476" w:rsidRDefault="00BF7D0B" w:rsidP="00BF7D0B">
      <w:pPr>
        <w:tabs>
          <w:tab w:val="num" w:pos="540"/>
        </w:tabs>
        <w:ind w:firstLine="680"/>
        <w:jc w:val="both"/>
        <w:rPr>
          <w:sz w:val="22"/>
          <w:szCs w:val="22"/>
        </w:rPr>
      </w:pPr>
      <w:r w:rsidRPr="009F4476">
        <w:rPr>
          <w:bCs/>
          <w:sz w:val="22"/>
          <w:szCs w:val="22"/>
        </w:rPr>
        <w:tab/>
        <w:t>Подтверждением принятия ЭД является получение передающей Стороной от принимающей Стороны электронного информационного документа, содержащего положительные результаты проверки ЭЦП передающей Стороны.</w:t>
      </w:r>
      <w:r w:rsidRPr="009F4476">
        <w:rPr>
          <w:sz w:val="22"/>
          <w:szCs w:val="22"/>
        </w:rPr>
        <w:t xml:space="preserve"> В противном случае ЭД считается отвергнутым</w:t>
      </w:r>
      <w:r w:rsidRPr="009F4476">
        <w:rPr>
          <w:color w:val="0000FF"/>
          <w:sz w:val="22"/>
          <w:szCs w:val="22"/>
        </w:rPr>
        <w:t>,</w:t>
      </w:r>
      <w:r w:rsidRPr="009F4476">
        <w:rPr>
          <w:sz w:val="22"/>
          <w:szCs w:val="22"/>
        </w:rPr>
        <w:t xml:space="preserve"> о чем принимающая Сторона отправляет  уведомление передающей Стороне с указанием причины отказа в принятии ЭД.</w:t>
      </w:r>
    </w:p>
    <w:p w:rsidR="00BF7D0B" w:rsidRPr="009F4476" w:rsidRDefault="00BF7D0B" w:rsidP="00BF7D0B">
      <w:pPr>
        <w:tabs>
          <w:tab w:val="num" w:pos="540"/>
        </w:tabs>
        <w:ind w:firstLine="680"/>
        <w:jc w:val="both"/>
        <w:rPr>
          <w:sz w:val="22"/>
          <w:szCs w:val="22"/>
        </w:rPr>
      </w:pPr>
      <w:r w:rsidRPr="009F4476">
        <w:rPr>
          <w:sz w:val="22"/>
          <w:szCs w:val="22"/>
        </w:rPr>
        <w:lastRenderedPageBreak/>
        <w:tab/>
        <w:t>2.6.</w:t>
      </w:r>
      <w:r w:rsidRPr="009F4476">
        <w:rPr>
          <w:sz w:val="22"/>
          <w:szCs w:val="22"/>
        </w:rPr>
        <w:tab/>
        <w:t xml:space="preserve">Временем поступления ЭД Клиента в Банк считается время записи документа в базу данных Системы </w:t>
      </w:r>
      <w:r w:rsidRPr="009F4476">
        <w:rPr>
          <w:bCs/>
          <w:sz w:val="22"/>
          <w:szCs w:val="22"/>
        </w:rPr>
        <w:t>«Клиент-Банк»</w:t>
      </w:r>
      <w:r>
        <w:rPr>
          <w:bCs/>
          <w:sz w:val="22"/>
          <w:szCs w:val="22"/>
        </w:rPr>
        <w:t xml:space="preserve"> и последующей положительной, необходимой для принятия документа к обработке проверкой ЭД,</w:t>
      </w:r>
      <w:r w:rsidRPr="009F4476">
        <w:rPr>
          <w:bCs/>
          <w:sz w:val="22"/>
          <w:szCs w:val="22"/>
        </w:rPr>
        <w:t xml:space="preserve"> </w:t>
      </w:r>
      <w:r w:rsidRPr="009F4476">
        <w:rPr>
          <w:sz w:val="22"/>
          <w:szCs w:val="22"/>
        </w:rPr>
        <w:t>на сервере Банка, которое указывается в направляемом Клиенту электронном информационном документе.</w:t>
      </w:r>
    </w:p>
    <w:p w:rsidR="00BF7D0B" w:rsidRPr="009F4476" w:rsidRDefault="00BF7D0B" w:rsidP="00BF7D0B">
      <w:pPr>
        <w:tabs>
          <w:tab w:val="num" w:pos="540"/>
        </w:tabs>
        <w:ind w:firstLine="68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ab/>
        <w:t>2.7. Произведенная внеплановая замена ключей ЭЦП с соблюдением требований настоящего Договора не влияет на юридическую силу ЭД, если он был подписан рабочим на момент подписания ключом ЭЦП.</w:t>
      </w:r>
    </w:p>
    <w:p w:rsidR="00BF7D0B" w:rsidRPr="009F4476" w:rsidRDefault="00BF7D0B" w:rsidP="00BF7D0B">
      <w:pPr>
        <w:pStyle w:val="2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Смена ключей производится каждый раз при изменении состава лиц, работающих с Системой </w:t>
      </w:r>
      <w:r w:rsidRPr="009F4476">
        <w:rPr>
          <w:bCs/>
          <w:sz w:val="22"/>
          <w:szCs w:val="22"/>
        </w:rPr>
        <w:t>«Клиент-Банк»</w:t>
      </w:r>
      <w:r w:rsidRPr="009F4476">
        <w:rPr>
          <w:sz w:val="22"/>
          <w:szCs w:val="22"/>
        </w:rPr>
        <w:t>, а также в случаях компрометации ключа одной из Сторон (Приложения № 4, 5 к Регламенту).</w:t>
      </w:r>
    </w:p>
    <w:p w:rsidR="00BF7D0B" w:rsidRPr="009F4476" w:rsidRDefault="00BF7D0B" w:rsidP="00BF7D0B">
      <w:pPr>
        <w:pStyle w:val="2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2.8. Стороны признают, что вся информация по Системе </w:t>
      </w:r>
      <w:r w:rsidRPr="009F4476">
        <w:rPr>
          <w:bCs/>
          <w:sz w:val="22"/>
          <w:szCs w:val="22"/>
        </w:rPr>
        <w:t xml:space="preserve">«Клиент-Банк» </w:t>
      </w:r>
      <w:r w:rsidRPr="009F4476">
        <w:rPr>
          <w:sz w:val="22"/>
          <w:szCs w:val="22"/>
        </w:rPr>
        <w:t xml:space="preserve">считается доведенной до сведения Клиента по истечении 3 (трех) рабочих дней  с момента ее размещения на сервере Системы </w:t>
      </w:r>
      <w:r w:rsidRPr="009F4476">
        <w:rPr>
          <w:bCs/>
          <w:sz w:val="22"/>
          <w:szCs w:val="22"/>
        </w:rPr>
        <w:t xml:space="preserve">«Клиент-Банк» </w:t>
      </w:r>
      <w:r w:rsidRPr="009F4476">
        <w:rPr>
          <w:sz w:val="22"/>
          <w:szCs w:val="22"/>
        </w:rPr>
        <w:t>(не включая день размещения).</w:t>
      </w:r>
    </w:p>
    <w:p w:rsidR="00BF7D0B" w:rsidRPr="009F4476" w:rsidRDefault="00BF7D0B" w:rsidP="00BF7D0B">
      <w:pPr>
        <w:pStyle w:val="2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2.9. Стороны договариваются, что при невыполнении Клиентом своих обязательств по Договору, при отказе от предоставления запрошенных Банком документов либо предоставлении их позже установленного в запросе срока, а также при  выявлении сомнительных операций Клиента Банк отказывает в приеме и /или исполнении принятых ЭД.</w:t>
      </w:r>
    </w:p>
    <w:p w:rsidR="00BF7D0B" w:rsidRPr="009F4476" w:rsidRDefault="00BF7D0B" w:rsidP="00BF7D0B">
      <w:pPr>
        <w:tabs>
          <w:tab w:val="num" w:pos="540"/>
        </w:tabs>
        <w:ind w:firstLine="680"/>
        <w:jc w:val="both"/>
        <w:rPr>
          <w:sz w:val="22"/>
          <w:szCs w:val="22"/>
        </w:rPr>
      </w:pPr>
      <w:r w:rsidRPr="009F4476">
        <w:rPr>
          <w:color w:val="000000"/>
          <w:sz w:val="22"/>
          <w:szCs w:val="22"/>
        </w:rPr>
        <w:t>2.10. Любой отправленный и полученный ЭД может быть сохранен в файл, имеющий ЭЦП как Клиента, так и Банка. Стороны признают такие документы в качестве доказательной базы в спорных ситуациях.</w:t>
      </w:r>
    </w:p>
    <w:p w:rsidR="00BF7D0B" w:rsidRPr="009F4476" w:rsidRDefault="00BF7D0B" w:rsidP="00BF7D0B">
      <w:pPr>
        <w:pStyle w:val="2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2.11. Стороны после введения программно-технических средств в эксплуатацию, генерации </w:t>
      </w:r>
      <w:r>
        <w:rPr>
          <w:sz w:val="22"/>
          <w:szCs w:val="22"/>
        </w:rPr>
        <w:t xml:space="preserve">собственных криптографических </w:t>
      </w:r>
      <w:r w:rsidRPr="009F4476">
        <w:rPr>
          <w:sz w:val="22"/>
          <w:szCs w:val="22"/>
        </w:rPr>
        <w:t>ключей подписывают двусторонний «Акт о регистрации и подключении к Системе «Клиент-Банк», составленный по форме Приложения № 3 к Регламенту.</w:t>
      </w:r>
    </w:p>
    <w:p w:rsidR="00BF7D0B" w:rsidRPr="002A4C64" w:rsidRDefault="00BF7D0B" w:rsidP="002A4C6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2A4C64">
        <w:rPr>
          <w:b/>
          <w:sz w:val="22"/>
          <w:szCs w:val="22"/>
        </w:rPr>
        <w:t>Права и обязанности сторон</w:t>
      </w:r>
    </w:p>
    <w:p w:rsidR="00BF7D0B" w:rsidRPr="003472E4" w:rsidRDefault="00BF7D0B" w:rsidP="00BF7D0B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2"/>
          <w:szCs w:val="22"/>
        </w:rPr>
      </w:pPr>
      <w:r w:rsidRPr="003472E4">
        <w:rPr>
          <w:sz w:val="22"/>
          <w:szCs w:val="22"/>
        </w:rPr>
        <w:t xml:space="preserve">3.1. Стороны обязуются при  проведении  операций с использованием Системы </w:t>
      </w:r>
      <w:r w:rsidRPr="003472E4">
        <w:rPr>
          <w:bCs/>
          <w:sz w:val="22"/>
          <w:szCs w:val="22"/>
        </w:rPr>
        <w:t xml:space="preserve">«Клиент-Банк»: </w:t>
      </w:r>
    </w:p>
    <w:p w:rsidR="00BF7D0B" w:rsidRPr="009F4476" w:rsidRDefault="00BF7D0B" w:rsidP="00BF7D0B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9F4476">
        <w:rPr>
          <w:bCs/>
          <w:sz w:val="22"/>
          <w:szCs w:val="22"/>
        </w:rPr>
        <w:t>3.1.1. Р</w:t>
      </w:r>
      <w:r w:rsidRPr="009F4476">
        <w:rPr>
          <w:sz w:val="22"/>
          <w:szCs w:val="22"/>
        </w:rPr>
        <w:t>уководствоваться  действующим законодательством Российской Федерации, нормативными актами Банка России, определяющими порядок и правила проведения безналичных расчетов</w:t>
      </w:r>
      <w:r w:rsidRPr="009F4476">
        <w:rPr>
          <w:color w:val="0000FF"/>
          <w:sz w:val="22"/>
          <w:szCs w:val="22"/>
        </w:rPr>
        <w:t>,</w:t>
      </w:r>
      <w:r w:rsidRPr="009F4476">
        <w:rPr>
          <w:sz w:val="22"/>
          <w:szCs w:val="22"/>
        </w:rPr>
        <w:t xml:space="preserve"> и настоящим Договором.</w:t>
      </w:r>
    </w:p>
    <w:p w:rsidR="00BF7D0B" w:rsidRPr="009F4476" w:rsidRDefault="00BF7D0B" w:rsidP="00BF7D0B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3.1.2. Принимать на себя в полном объеме все обязательства, связанные с ЭД, </w:t>
      </w:r>
      <w:r>
        <w:rPr>
          <w:sz w:val="22"/>
          <w:szCs w:val="22"/>
        </w:rPr>
        <w:t xml:space="preserve">снабженным </w:t>
      </w:r>
      <w:r w:rsidRPr="009F4476">
        <w:rPr>
          <w:sz w:val="22"/>
          <w:szCs w:val="22"/>
        </w:rPr>
        <w:t>ЭЦП.</w:t>
      </w:r>
    </w:p>
    <w:p w:rsidR="00BF7D0B" w:rsidRPr="009F4476" w:rsidRDefault="00BF7D0B" w:rsidP="00BF7D0B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3.1.3. Приобретать и поддерживать в работоспособном состоянии за счет собственных средств технические средства и программное обеспечение, необходимые для функционирования Системы </w:t>
      </w:r>
      <w:r w:rsidRPr="009F4476">
        <w:rPr>
          <w:bCs/>
          <w:sz w:val="22"/>
          <w:szCs w:val="22"/>
        </w:rPr>
        <w:t>«Клиент-Банк»</w:t>
      </w:r>
      <w:r w:rsidRPr="009F4476">
        <w:rPr>
          <w:sz w:val="22"/>
          <w:szCs w:val="22"/>
        </w:rPr>
        <w:t>, а также обеспечивать безопасное функционирование автоматизированных рабочих мест, контролировать сохранность и сроки действия ключей ЭЦП, не допускать к ним посторонних лиц.</w:t>
      </w:r>
    </w:p>
    <w:p w:rsidR="00BF7D0B" w:rsidRPr="009F4476" w:rsidRDefault="00BF7D0B" w:rsidP="00BF7D0B">
      <w:pPr>
        <w:pStyle w:val="2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3.1.4. Производить плановую замену ключей не реже одного раза в год.</w:t>
      </w:r>
    </w:p>
    <w:p w:rsidR="00BF7D0B" w:rsidRPr="009F4476" w:rsidRDefault="00BF7D0B" w:rsidP="00BF7D0B">
      <w:pPr>
        <w:pStyle w:val="2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3.1.5. Предоставлять друг другу по требованию переданные ЭД на бумажном носителе, заверенные собственноручной подписью уполномоченного лица и печатью Стороны.</w:t>
      </w:r>
    </w:p>
    <w:p w:rsidR="00BF7D0B" w:rsidRPr="009F4476" w:rsidRDefault="00BF7D0B" w:rsidP="00BF7D0B">
      <w:pPr>
        <w:numPr>
          <w:ilvl w:val="1"/>
          <w:numId w:val="2"/>
        </w:numPr>
        <w:tabs>
          <w:tab w:val="num" w:pos="540"/>
        </w:tabs>
        <w:rPr>
          <w:b/>
          <w:bCs/>
          <w:sz w:val="22"/>
          <w:szCs w:val="22"/>
        </w:rPr>
      </w:pPr>
      <w:r w:rsidRPr="009F4476">
        <w:rPr>
          <w:b/>
          <w:bCs/>
          <w:sz w:val="22"/>
          <w:szCs w:val="22"/>
        </w:rPr>
        <w:t>Банк обязуется:</w:t>
      </w:r>
    </w:p>
    <w:p w:rsidR="00BF7D0B" w:rsidRPr="009F4476" w:rsidRDefault="00BF7D0B" w:rsidP="00BF7D0B">
      <w:pPr>
        <w:ind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3.2.1. Зарегистрировать Клиента в Системе </w:t>
      </w:r>
      <w:r w:rsidRPr="009F4476">
        <w:rPr>
          <w:bCs/>
          <w:sz w:val="22"/>
          <w:szCs w:val="22"/>
        </w:rPr>
        <w:t>«Клиент-Банк» при условии выполнения Клиентом требований, предусмотренных настоящим Договором</w:t>
      </w:r>
      <w:r>
        <w:rPr>
          <w:bCs/>
          <w:sz w:val="22"/>
          <w:szCs w:val="22"/>
        </w:rPr>
        <w:t xml:space="preserve"> и Регламентом</w:t>
      </w:r>
      <w:r w:rsidRPr="009F4476">
        <w:rPr>
          <w:sz w:val="22"/>
          <w:szCs w:val="22"/>
        </w:rPr>
        <w:t xml:space="preserve">. </w:t>
      </w:r>
    </w:p>
    <w:p w:rsidR="00BF7D0B" w:rsidRPr="009F4476" w:rsidRDefault="00BF7D0B" w:rsidP="00BF7D0B">
      <w:pPr>
        <w:ind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3.2.2. Исполнять ЭД Клиента в сроки, установленные Договором банковского счета, если ЭД составлен в соответствии с требованиями настоящего Договора,  Договора банковского счета и нормативных документов Банка России, а также </w:t>
      </w:r>
      <w:r>
        <w:rPr>
          <w:sz w:val="22"/>
          <w:szCs w:val="22"/>
        </w:rPr>
        <w:t xml:space="preserve">снабжен </w:t>
      </w:r>
      <w:r w:rsidRPr="009F4476">
        <w:rPr>
          <w:sz w:val="22"/>
          <w:szCs w:val="22"/>
        </w:rPr>
        <w:t>корректными ЭЦП Клиента.</w:t>
      </w:r>
    </w:p>
    <w:p w:rsidR="00BF7D0B" w:rsidRPr="009F4476" w:rsidRDefault="00BF7D0B" w:rsidP="00BF7D0B">
      <w:pPr>
        <w:ind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3.2.3. Не позднее рабочего дня, следующего за днем проведения операций по счету, направлять Клиенту по Системе </w:t>
      </w:r>
      <w:r w:rsidRPr="009F4476">
        <w:rPr>
          <w:bCs/>
          <w:sz w:val="22"/>
          <w:szCs w:val="22"/>
        </w:rPr>
        <w:t>«Клиент-Банк»</w:t>
      </w:r>
      <w:r w:rsidRPr="009F4476">
        <w:rPr>
          <w:sz w:val="22"/>
          <w:szCs w:val="22"/>
        </w:rPr>
        <w:t xml:space="preserve"> выписку по счету Клиента с приложением документов в обоснование произведенных операций.</w:t>
      </w:r>
    </w:p>
    <w:p w:rsidR="00BF7D0B" w:rsidRPr="009F4476" w:rsidRDefault="00BF7D0B" w:rsidP="00BF7D0B">
      <w:pPr>
        <w:ind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3.2.4. Не принимать к исполнению ЭД, если они </w:t>
      </w:r>
      <w:r>
        <w:rPr>
          <w:sz w:val="22"/>
          <w:szCs w:val="22"/>
        </w:rPr>
        <w:t xml:space="preserve">снабжены </w:t>
      </w:r>
      <w:r w:rsidRPr="009F4476">
        <w:rPr>
          <w:sz w:val="22"/>
          <w:szCs w:val="22"/>
        </w:rPr>
        <w:t xml:space="preserve">некорректными ЭЦП Клиента или  </w:t>
      </w:r>
      <w:r>
        <w:rPr>
          <w:sz w:val="22"/>
          <w:szCs w:val="22"/>
        </w:rPr>
        <w:t>снабжены</w:t>
      </w:r>
      <w:r w:rsidRPr="009F44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F4476">
        <w:rPr>
          <w:sz w:val="22"/>
          <w:szCs w:val="22"/>
        </w:rPr>
        <w:t>ЭЦП, сформированными на скомпрометированном ключе (после получения Банком уведомления о компрометации ключа ЭЦП в порядке, предусмотренном настоящим Договором).</w:t>
      </w:r>
      <w:r>
        <w:rPr>
          <w:sz w:val="22"/>
          <w:szCs w:val="22"/>
        </w:rPr>
        <w:t xml:space="preserve"> А также, если отсутствует визирующая подпись (при установке Визирующего АРМ - Приложения №8 к Регламенту).</w:t>
      </w:r>
    </w:p>
    <w:p w:rsidR="00BF7D0B" w:rsidRPr="009F4476" w:rsidRDefault="00BF7D0B" w:rsidP="00BF7D0B">
      <w:pPr>
        <w:ind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3.2.5. Обеспечить конфиденциальность и защиту от несанкционированного доступа к информации о счете (счетах) Клиента и операциям по нему (ним) со стороны Банка при условии выполнения Клиентом условий настоящего Договора.</w:t>
      </w:r>
    </w:p>
    <w:p w:rsidR="00BF7D0B" w:rsidRPr="009F4476" w:rsidRDefault="00BF7D0B" w:rsidP="00BF7D0B">
      <w:pPr>
        <w:ind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3.2.6. Направлять Клиенту информацию, необходимую для поддержания в актуальном состоянии  автоматизированного рабочего места Клиента Системы </w:t>
      </w:r>
      <w:r w:rsidRPr="009F4476">
        <w:rPr>
          <w:bCs/>
          <w:sz w:val="22"/>
          <w:szCs w:val="22"/>
        </w:rPr>
        <w:t>«Клиент-Банк»</w:t>
      </w:r>
      <w:r w:rsidRPr="009F4476">
        <w:rPr>
          <w:sz w:val="22"/>
          <w:szCs w:val="22"/>
        </w:rPr>
        <w:t>.</w:t>
      </w:r>
    </w:p>
    <w:p w:rsidR="00BF7D0B" w:rsidRPr="009F4476" w:rsidRDefault="00BF7D0B" w:rsidP="00BF7D0B">
      <w:pPr>
        <w:ind w:firstLine="709"/>
        <w:jc w:val="both"/>
        <w:rPr>
          <w:color w:val="000000"/>
          <w:sz w:val="22"/>
          <w:szCs w:val="22"/>
        </w:rPr>
      </w:pPr>
      <w:r w:rsidRPr="009F4476">
        <w:rPr>
          <w:sz w:val="22"/>
          <w:szCs w:val="22"/>
        </w:rPr>
        <w:t xml:space="preserve">3.2.7. </w:t>
      </w:r>
      <w:r w:rsidRPr="009F4476">
        <w:rPr>
          <w:color w:val="000000"/>
          <w:sz w:val="22"/>
          <w:szCs w:val="22"/>
        </w:rPr>
        <w:t xml:space="preserve">Поддерживать до помещения в электронные архивы системные журналы и текущие базы переданных и принятых файлов с ЭД и ЭЦП на аппаратных средствах Системы «Клиент-Банк» в течение не менее тридцати календарных дней после их получения, а в случае возникновения споров (в </w:t>
      </w:r>
      <w:r w:rsidRPr="009F4476">
        <w:rPr>
          <w:color w:val="000000"/>
          <w:sz w:val="22"/>
          <w:szCs w:val="22"/>
        </w:rPr>
        <w:lastRenderedPageBreak/>
        <w:t xml:space="preserve">течение указанного срока)  – до их разрешения. Обеспечить сохранность архивов переданных и принятых ЭД, подписанных ЭЦП, открытых ключей ЭЦП Клиента, а также системных журналов в течение срока, установленного действующим законодательством Российской Федерации. </w:t>
      </w:r>
    </w:p>
    <w:p w:rsidR="00BF7D0B" w:rsidRPr="009F4476" w:rsidRDefault="00BF7D0B" w:rsidP="00BF7D0B">
      <w:pPr>
        <w:ind w:firstLine="709"/>
        <w:jc w:val="both"/>
        <w:rPr>
          <w:color w:val="000000"/>
          <w:sz w:val="22"/>
          <w:szCs w:val="22"/>
        </w:rPr>
      </w:pPr>
      <w:r w:rsidRPr="009F4476">
        <w:rPr>
          <w:color w:val="000000"/>
          <w:sz w:val="22"/>
          <w:szCs w:val="22"/>
        </w:rPr>
        <w:t>3.2.8. Исключить возможность использования Системы «Клиент-Банк» и ключей ЭЦП лицами, не имеющими допуска к работе с ней</w:t>
      </w:r>
      <w:r>
        <w:rPr>
          <w:color w:val="000000"/>
          <w:sz w:val="22"/>
          <w:szCs w:val="22"/>
        </w:rPr>
        <w:t xml:space="preserve"> со стороны Банка</w:t>
      </w:r>
      <w:r w:rsidRPr="009F4476">
        <w:rPr>
          <w:color w:val="000000"/>
          <w:sz w:val="22"/>
          <w:szCs w:val="22"/>
        </w:rPr>
        <w:t xml:space="preserve">. </w:t>
      </w:r>
    </w:p>
    <w:p w:rsidR="00BF7D0B" w:rsidRPr="009F4476" w:rsidRDefault="00BF7D0B" w:rsidP="00BF7D0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3.2.9.   Банк обязан уведомить Клиента не менее чем за 10 календарных дней о необходимости обновления Системы «Клиент-Банк», а Клиент обязан в соответствующий срок выполнить необходимые действия.</w:t>
      </w:r>
    </w:p>
    <w:p w:rsidR="00BF7D0B" w:rsidRPr="009F4476" w:rsidRDefault="00BF7D0B" w:rsidP="00BF7D0B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F4476">
        <w:rPr>
          <w:b/>
          <w:sz w:val="22"/>
          <w:szCs w:val="22"/>
        </w:rPr>
        <w:t>Клиент обязуется: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3.3.1.  Организовать рабочее место для работы Системы «Клиент-Банк» в соответствии с Приложением № 1 к Регламенту.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9F4476">
        <w:rPr>
          <w:sz w:val="22"/>
          <w:szCs w:val="22"/>
        </w:rPr>
        <w:t>3.3.2. При необходимости предоставлять уполномоченным лицам Банка необходимый доступ к программно-техническим средствам Клиента для выполнения установки и настройки автоматизированного рабочего места Клиента.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9F4476">
        <w:rPr>
          <w:sz w:val="22"/>
          <w:szCs w:val="22"/>
        </w:rPr>
        <w:t>3.3.3.</w:t>
      </w:r>
      <w:r w:rsidRPr="009F4476">
        <w:rPr>
          <w:b/>
          <w:sz w:val="22"/>
          <w:szCs w:val="22"/>
        </w:rPr>
        <w:t xml:space="preserve"> </w:t>
      </w:r>
      <w:r w:rsidRPr="009F4476">
        <w:rPr>
          <w:sz w:val="22"/>
          <w:szCs w:val="22"/>
        </w:rPr>
        <w:t>Соблюдать порядок совершения электронного документооборота, предусмотренный Регламентом и настоящим Договором.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9F4476">
        <w:rPr>
          <w:sz w:val="22"/>
          <w:szCs w:val="22"/>
        </w:rPr>
        <w:t>3.3.4. Контролировать выписки по счету(</w:t>
      </w:r>
      <w:proofErr w:type="spellStart"/>
      <w:r w:rsidRPr="009F4476">
        <w:rPr>
          <w:sz w:val="22"/>
          <w:szCs w:val="22"/>
        </w:rPr>
        <w:t>ам</w:t>
      </w:r>
      <w:proofErr w:type="spellEnd"/>
      <w:r w:rsidRPr="009F4476">
        <w:rPr>
          <w:sz w:val="22"/>
          <w:szCs w:val="22"/>
        </w:rPr>
        <w:t xml:space="preserve">) и статусы ЭД, направленных в Банк;  регулярно  получать из Банка электронные служебно-информационные документы. 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9F4476">
        <w:rPr>
          <w:sz w:val="22"/>
          <w:szCs w:val="22"/>
        </w:rPr>
        <w:t>3.3.5.</w:t>
      </w:r>
      <w:r w:rsidRPr="009F4476">
        <w:rPr>
          <w:b/>
          <w:sz w:val="22"/>
          <w:szCs w:val="22"/>
        </w:rPr>
        <w:t xml:space="preserve"> </w:t>
      </w:r>
      <w:r w:rsidRPr="009F4476">
        <w:rPr>
          <w:sz w:val="22"/>
          <w:szCs w:val="22"/>
        </w:rPr>
        <w:t xml:space="preserve">Заблаговременно, до истечения срока действия полномочий лиц, работающих с Системой «Клиент-Банк», предоставить в Банк документы, подтверждающие продление срока их действия или необходимость замены </w:t>
      </w:r>
      <w:r>
        <w:rPr>
          <w:sz w:val="22"/>
          <w:szCs w:val="22"/>
        </w:rPr>
        <w:t xml:space="preserve">криптографических </w:t>
      </w:r>
      <w:r w:rsidRPr="009F4476">
        <w:rPr>
          <w:sz w:val="22"/>
          <w:szCs w:val="22"/>
        </w:rPr>
        <w:t>ключей</w:t>
      </w:r>
      <w:r w:rsidRPr="00E9430C">
        <w:rPr>
          <w:sz w:val="22"/>
          <w:szCs w:val="22"/>
        </w:rPr>
        <w:t xml:space="preserve"> </w:t>
      </w:r>
      <w:r w:rsidRPr="009F4476">
        <w:rPr>
          <w:sz w:val="22"/>
          <w:szCs w:val="22"/>
        </w:rPr>
        <w:t>(Приложение № 4 к Регламенту).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9F4476">
        <w:rPr>
          <w:sz w:val="22"/>
          <w:szCs w:val="22"/>
        </w:rPr>
        <w:t>3.3.6</w:t>
      </w:r>
      <w:r w:rsidRPr="009F4476">
        <w:rPr>
          <w:b/>
          <w:sz w:val="22"/>
          <w:szCs w:val="22"/>
        </w:rPr>
        <w:t xml:space="preserve">. </w:t>
      </w:r>
      <w:r w:rsidRPr="009F4476">
        <w:rPr>
          <w:sz w:val="22"/>
          <w:szCs w:val="22"/>
        </w:rPr>
        <w:t>Не вносить изменения в программное обеспечение и техническую документацию, предоставляемые Банком в рамках  настоящего Договора, а также не передавать их третьим лицам.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3.3.7.</w:t>
      </w:r>
      <w:r w:rsidRPr="009F4476">
        <w:rPr>
          <w:b/>
          <w:sz w:val="22"/>
          <w:szCs w:val="22"/>
        </w:rPr>
        <w:t xml:space="preserve"> </w:t>
      </w:r>
      <w:r w:rsidRPr="009F4476">
        <w:rPr>
          <w:sz w:val="22"/>
          <w:szCs w:val="22"/>
        </w:rPr>
        <w:t>Исполнять требования и рекомендации по обеспечению информационной безопасности автоматизированного рабочего места Клиента, изложенные в Регламенте.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9F4476">
        <w:rPr>
          <w:sz w:val="22"/>
          <w:szCs w:val="22"/>
        </w:rPr>
        <w:t>3.3.8. Предоставлять по запросу Банка документы и сведения, необходимые в соответствии с требованиями нормативных документов и Правил внутреннего контроля в области противодействия легализации (отмыванию) доходов, полученных преступным путем, и финансированию терроризма.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9F4476">
        <w:rPr>
          <w:sz w:val="22"/>
          <w:szCs w:val="22"/>
        </w:rPr>
        <w:t>3.3.9. Уплачивать Банку вознаграждение за оказание услуги по Системе «Клиент-Банк» в соответствии Тарифами.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9F4476">
        <w:rPr>
          <w:sz w:val="22"/>
          <w:szCs w:val="22"/>
        </w:rPr>
        <w:t>3.3.10.</w:t>
      </w:r>
      <w:r w:rsidRPr="009F4476">
        <w:rPr>
          <w:b/>
          <w:sz w:val="22"/>
          <w:szCs w:val="22"/>
        </w:rPr>
        <w:t xml:space="preserve"> </w:t>
      </w:r>
      <w:r w:rsidRPr="009F4476">
        <w:rPr>
          <w:sz w:val="22"/>
          <w:szCs w:val="22"/>
        </w:rPr>
        <w:t>Своевременно, но не позднее следующего рабочего дня, информировать Банк о смене контактного телефона, компрометации ключа ЭЦП (Приложение № 5 к Регламенту).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3.3.11</w:t>
      </w:r>
      <w:r w:rsidRPr="009F4476">
        <w:rPr>
          <w:b/>
          <w:sz w:val="22"/>
          <w:szCs w:val="22"/>
        </w:rPr>
        <w:t xml:space="preserve">. </w:t>
      </w:r>
      <w:r w:rsidRPr="009F4476">
        <w:rPr>
          <w:sz w:val="22"/>
          <w:szCs w:val="22"/>
        </w:rPr>
        <w:t>Предпринять все необходимые меры для предотвращения</w:t>
      </w:r>
      <w:r w:rsidRPr="009F4476">
        <w:rPr>
          <w:b/>
          <w:sz w:val="22"/>
          <w:szCs w:val="22"/>
        </w:rPr>
        <w:t xml:space="preserve"> «</w:t>
      </w:r>
      <w:r w:rsidRPr="009F4476">
        <w:rPr>
          <w:sz w:val="22"/>
          <w:szCs w:val="22"/>
        </w:rPr>
        <w:t>заражения» компьютера с установленной Системой «Клиент-Банк» программными вирусами и другими вредоносными программами.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3.3.12. Обязать уполномоченных лиц хранить ключи ЭЦП в тайне и предпринимать необходимые меры предосторожности для предотвращения их несанкционированного использования.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3.3.13. </w:t>
      </w:r>
      <w:r w:rsidRPr="009F4476">
        <w:rPr>
          <w:bCs/>
          <w:sz w:val="22"/>
          <w:szCs w:val="22"/>
        </w:rPr>
        <w:t>При расторжении Договора или окончании срока его действия Клиент обязуется уничтожить все принадлежащие ему закрытые ключи ЭЦП и пароли, относящиеся к настоящему Договору, и не передавать их третьим лицам. Все другие конфиденциальные сведения хранятся и уничтожаются Сторонами в соответствии с порядком и сроками хранения и уничтожения документов, установленных действующим законодательством Российской Федерации.</w:t>
      </w:r>
    </w:p>
    <w:p w:rsidR="00BF7D0B" w:rsidRPr="009F4476" w:rsidRDefault="00BF7D0B" w:rsidP="00BF7D0B">
      <w:pPr>
        <w:numPr>
          <w:ilvl w:val="1"/>
          <w:numId w:val="2"/>
        </w:numPr>
        <w:tabs>
          <w:tab w:val="num" w:pos="540"/>
        </w:tabs>
        <w:jc w:val="both"/>
        <w:rPr>
          <w:b/>
          <w:bCs/>
          <w:sz w:val="22"/>
          <w:szCs w:val="22"/>
        </w:rPr>
      </w:pPr>
      <w:r w:rsidRPr="009F4476">
        <w:rPr>
          <w:b/>
          <w:bCs/>
          <w:sz w:val="22"/>
          <w:szCs w:val="22"/>
        </w:rPr>
        <w:t>Банк имеет право:</w:t>
      </w:r>
    </w:p>
    <w:p w:rsidR="00BF7D0B" w:rsidRPr="009F4476" w:rsidRDefault="00BF7D0B" w:rsidP="00BF7D0B">
      <w:pPr>
        <w:ind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3.4.1. Не принимать к исполнению полученные от Клиента ЭД в случае их несоответствия требованиям, установленным действующим законодательством Российской Федерации, нормативными актами Банка России, настоящим Договором, Договором банковского счета. Об отказе в принятии ЭД  Банк сообщает Клиенту не позднее рабочего дня, следующего за днем получения Банком таких документов (если иной срок не установлен действующим законодательством Российской Федерации) при помощи электронного информационного документа с указанием причины отказа. </w:t>
      </w:r>
    </w:p>
    <w:p w:rsidR="00BF7D0B" w:rsidRPr="009F4476" w:rsidRDefault="00BF7D0B" w:rsidP="00BF7D0B">
      <w:pPr>
        <w:ind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3.4.2. Приостановить обслуживание Клиента с использованием Системы «Клиент-Банк»,  предварительно уведомив об этом  Клиента:</w:t>
      </w:r>
    </w:p>
    <w:p w:rsidR="00BF7D0B" w:rsidRPr="009F4476" w:rsidRDefault="00BF7D0B" w:rsidP="00BF7D0B">
      <w:pPr>
        <w:pStyle w:val="1"/>
        <w:numPr>
          <w:ilvl w:val="1"/>
          <w:numId w:val="1"/>
        </w:numPr>
        <w:tabs>
          <w:tab w:val="clear" w:pos="1800"/>
          <w:tab w:val="num" w:pos="54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sz w:val="22"/>
          <w:szCs w:val="22"/>
        </w:rPr>
        <w:t>при несоблюдении Клиентом действующего законодательства Российской Федерации и/или условий настоящего Договора;</w:t>
      </w:r>
    </w:p>
    <w:p w:rsidR="00BF7D0B" w:rsidRPr="009F4476" w:rsidRDefault="00BF7D0B" w:rsidP="00BF7D0B">
      <w:pPr>
        <w:pStyle w:val="1"/>
        <w:numPr>
          <w:ilvl w:val="1"/>
          <w:numId w:val="1"/>
        </w:numPr>
        <w:tabs>
          <w:tab w:val="clear" w:pos="1800"/>
          <w:tab w:val="num" w:pos="54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sz w:val="22"/>
          <w:szCs w:val="22"/>
        </w:rPr>
        <w:t xml:space="preserve">при возникновении </w:t>
      </w:r>
      <w:r w:rsidRPr="009F4476">
        <w:rPr>
          <w:rFonts w:ascii="Times New Roman" w:hAnsi="Times New Roman"/>
          <w:bCs/>
          <w:sz w:val="22"/>
          <w:szCs w:val="22"/>
        </w:rPr>
        <w:t>разногласий и конфликтных ситуаций, возникших в рамках настоящего Договора;</w:t>
      </w:r>
    </w:p>
    <w:p w:rsidR="00BF7D0B" w:rsidRPr="009F4476" w:rsidRDefault="00BF7D0B" w:rsidP="00BF7D0B">
      <w:pPr>
        <w:pStyle w:val="1"/>
        <w:numPr>
          <w:ilvl w:val="1"/>
          <w:numId w:val="1"/>
        </w:numPr>
        <w:tabs>
          <w:tab w:val="clear" w:pos="1800"/>
          <w:tab w:val="num" w:pos="54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bCs/>
          <w:sz w:val="22"/>
          <w:szCs w:val="22"/>
        </w:rPr>
        <w:t xml:space="preserve">в случае непредставления в Банк надлежащим образом оформленных документов об изменениях в составе уполномоченных лиц Клиента до регистрации новых владельцев сертификатов 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F4476">
        <w:rPr>
          <w:rFonts w:ascii="Times New Roman" w:hAnsi="Times New Roman"/>
          <w:bCs/>
          <w:sz w:val="22"/>
          <w:szCs w:val="22"/>
        </w:rPr>
        <w:t>ключей</w:t>
      </w:r>
      <w:r>
        <w:rPr>
          <w:rFonts w:ascii="Times New Roman" w:hAnsi="Times New Roman"/>
          <w:bCs/>
          <w:sz w:val="22"/>
          <w:szCs w:val="22"/>
        </w:rPr>
        <w:t xml:space="preserve"> проверки</w:t>
      </w:r>
      <w:r w:rsidRPr="009F4476">
        <w:rPr>
          <w:rFonts w:ascii="Times New Roman" w:hAnsi="Times New Roman"/>
          <w:bCs/>
          <w:sz w:val="22"/>
          <w:szCs w:val="22"/>
        </w:rPr>
        <w:t xml:space="preserve"> ЭЦП;</w:t>
      </w:r>
    </w:p>
    <w:p w:rsidR="00BF7D0B" w:rsidRPr="009F4476" w:rsidRDefault="00BF7D0B" w:rsidP="00BF7D0B">
      <w:pPr>
        <w:pStyle w:val="1"/>
        <w:numPr>
          <w:ilvl w:val="1"/>
          <w:numId w:val="1"/>
        </w:numPr>
        <w:tabs>
          <w:tab w:val="clear" w:pos="1800"/>
          <w:tab w:val="num" w:pos="54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sz w:val="22"/>
          <w:szCs w:val="22"/>
        </w:rPr>
        <w:lastRenderedPageBreak/>
        <w:t>для выполнения работ, связанных с обслуживанием Системы «Клиент-Банк», с указанием сроков проведения таких работ;</w:t>
      </w:r>
    </w:p>
    <w:p w:rsidR="00BF7D0B" w:rsidRPr="009F4476" w:rsidRDefault="00BF7D0B" w:rsidP="00BF7D0B">
      <w:pPr>
        <w:pStyle w:val="1"/>
        <w:numPr>
          <w:ilvl w:val="1"/>
          <w:numId w:val="1"/>
        </w:numPr>
        <w:tabs>
          <w:tab w:val="clear" w:pos="1800"/>
          <w:tab w:val="num" w:pos="540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sz w:val="22"/>
          <w:szCs w:val="22"/>
        </w:rPr>
        <w:t>при неоплате Клиентом услуг Банка (отсутствия денежных средств на счете Клиента, необходимых для оплаты услуг Банка)</w:t>
      </w:r>
      <w:r w:rsidRPr="009F4476">
        <w:rPr>
          <w:rFonts w:ascii="Times New Roman" w:hAnsi="Times New Roman"/>
          <w:color w:val="0000FF"/>
          <w:sz w:val="22"/>
          <w:szCs w:val="22"/>
        </w:rPr>
        <w:t xml:space="preserve">. </w:t>
      </w:r>
    </w:p>
    <w:p w:rsidR="00BF7D0B" w:rsidRPr="009F4476" w:rsidRDefault="00BF7D0B" w:rsidP="00BF7D0B">
      <w:pPr>
        <w:pStyle w:val="1"/>
        <w:ind w:firstLine="708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sz w:val="22"/>
          <w:szCs w:val="22"/>
        </w:rPr>
        <w:t xml:space="preserve">В период приостановки обслуживания с использованием Системы «Клиент-Банк» Банк принимает от Клиента только надлежащим образом оформленные расчетные документы на бумажном носителе. 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F4476">
        <w:rPr>
          <w:color w:val="000000"/>
          <w:sz w:val="22"/>
          <w:szCs w:val="22"/>
        </w:rPr>
        <w:t>3.4.3. Блокировать использование ключей ЭЦП Клиента после окончания срока их действия или истечения срока действия полномочий Владельца сертификата ключа</w:t>
      </w:r>
      <w:r>
        <w:rPr>
          <w:color w:val="000000"/>
          <w:sz w:val="22"/>
          <w:szCs w:val="22"/>
        </w:rPr>
        <w:t xml:space="preserve"> проверки</w:t>
      </w:r>
      <w:r w:rsidRPr="009F4476">
        <w:rPr>
          <w:color w:val="000000"/>
          <w:sz w:val="22"/>
          <w:szCs w:val="22"/>
        </w:rPr>
        <w:t xml:space="preserve"> ЭЦП, устанавливаемого Банком на основании учредительных документов, распорядительного акта Клиента либо выданной им доверенности.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F4476">
        <w:rPr>
          <w:color w:val="000000"/>
          <w:sz w:val="22"/>
          <w:szCs w:val="22"/>
        </w:rPr>
        <w:t xml:space="preserve">3.4.4. Вводить новые, изменять и дополнять действующие Тарифы на услуги Банка, порядок и сроки взимания платы, уведомив об этом Клиента в порядке, предусмотренном Договором банковского счета, а также с использованием Системы «Клиент-Банк». 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3.4.5. Отказывать Клиенту, после предварительного предупреждения, в приеме ЭД, подписанных корректной ЭЦП, в случае выявления сомнительных операций Клиента. При этом Банк принимает от Клиента только надлежащим образом оформленные расчетные документы на бумажном носителе. 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F4476">
        <w:rPr>
          <w:color w:val="000000"/>
          <w:sz w:val="22"/>
          <w:szCs w:val="22"/>
        </w:rPr>
        <w:t xml:space="preserve">3.4.6. Внедрять новые версии программного обеспечения, инструкций по безопасности и использованию Системы «Клиент-Банк» и предоставлять их Клиенту для последующей установки, обновления и применения. 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F4476">
        <w:rPr>
          <w:sz w:val="22"/>
          <w:szCs w:val="22"/>
        </w:rPr>
        <w:t>3.4.7. Потребовать от Клиента представить документы, необходимые Банку для осуществления им функций в соответствии с действующим законодательством Российской Федерации.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F4476">
        <w:rPr>
          <w:color w:val="000000"/>
          <w:sz w:val="22"/>
          <w:szCs w:val="22"/>
        </w:rPr>
        <w:t xml:space="preserve">3.4.8. </w:t>
      </w:r>
      <w:r w:rsidRPr="009F4476">
        <w:rPr>
          <w:sz w:val="22"/>
          <w:szCs w:val="22"/>
        </w:rPr>
        <w:t>Отказать Клиенту в отзыве ЭД в случае, если документ прошел проверку и принят Банком к исполнению.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9F4476">
        <w:rPr>
          <w:sz w:val="22"/>
          <w:szCs w:val="22"/>
        </w:rPr>
        <w:t xml:space="preserve">3.4.9. </w:t>
      </w:r>
      <w:r w:rsidRPr="009F4476">
        <w:rPr>
          <w:bCs/>
          <w:sz w:val="22"/>
          <w:szCs w:val="22"/>
        </w:rPr>
        <w:t>Списывать со счета без распоряжения Клиента вознаграждение за оказание услуги  в соответствии Тарифами.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 xml:space="preserve">3.4.10. </w:t>
      </w:r>
      <w:r w:rsidRPr="009F4476">
        <w:rPr>
          <w:sz w:val="22"/>
          <w:szCs w:val="22"/>
        </w:rPr>
        <w:t xml:space="preserve">В одностороннем порядке расторгнуть Договор в случае </w:t>
      </w:r>
      <w:proofErr w:type="spellStart"/>
      <w:r w:rsidRPr="009F4476">
        <w:rPr>
          <w:sz w:val="22"/>
          <w:szCs w:val="22"/>
        </w:rPr>
        <w:t>неподключения</w:t>
      </w:r>
      <w:proofErr w:type="spellEnd"/>
      <w:r w:rsidRPr="009F4476">
        <w:rPr>
          <w:sz w:val="22"/>
          <w:szCs w:val="22"/>
        </w:rPr>
        <w:t xml:space="preserve"> Клиента к Системе «Клиент-Банк» в течение 30 (тридцати) календарных дней с даты заключения настоящего Договора.</w:t>
      </w:r>
    </w:p>
    <w:p w:rsidR="00BF7D0B" w:rsidRDefault="00BF7D0B" w:rsidP="00BF7D0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F4476">
        <w:rPr>
          <w:bCs/>
          <w:sz w:val="22"/>
          <w:szCs w:val="22"/>
        </w:rPr>
        <w:t xml:space="preserve">3.4.11. </w:t>
      </w:r>
      <w:r w:rsidRPr="009F4476">
        <w:rPr>
          <w:sz w:val="22"/>
          <w:szCs w:val="22"/>
        </w:rPr>
        <w:t>В одностороннем порядке расторгнуть Договор при задержке уплаты Клиентом в течение 1 (одного) календарного месяца вознаграждения за услуги Банка по Системе «Клиент-Банк».</w:t>
      </w:r>
    </w:p>
    <w:p w:rsidR="00BF7D0B" w:rsidRPr="009F4476" w:rsidRDefault="00BF7D0B" w:rsidP="00BF7D0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3.4.12. Рассмотреть заявку Клиента о нетиповой конфигурации сервиса системы «Клиент-Банк» (Приложение №11 к Регламенту) и по своему усмотрению удовлетворить ее или отказать.</w:t>
      </w:r>
    </w:p>
    <w:p w:rsidR="00BF7D0B" w:rsidRPr="009F4476" w:rsidRDefault="00BF7D0B" w:rsidP="00BF7D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9F4476">
        <w:rPr>
          <w:b/>
          <w:sz w:val="22"/>
          <w:szCs w:val="22"/>
        </w:rPr>
        <w:t>3.5.  Клиент вправе:</w:t>
      </w:r>
    </w:p>
    <w:p w:rsidR="00BF7D0B" w:rsidRPr="009F4476" w:rsidRDefault="00BF7D0B" w:rsidP="00BF7D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3.5.1. Получать от Банка и отправлять в Банк посредством Системы «Клиент-Банк» ЭД. </w:t>
      </w:r>
    </w:p>
    <w:p w:rsidR="00BF7D0B" w:rsidRPr="009F4476" w:rsidRDefault="00BF7D0B" w:rsidP="00BF7D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3.5.2. Отзывать электронные платежные документы, переданные Банку, до начала их обработки Банком.</w:t>
      </w:r>
    </w:p>
    <w:p w:rsidR="00BF7D0B" w:rsidRPr="009F4476" w:rsidRDefault="00BF7D0B" w:rsidP="00BF7D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F4476">
        <w:rPr>
          <w:sz w:val="22"/>
          <w:szCs w:val="22"/>
        </w:rPr>
        <w:t xml:space="preserve">3.5.3. </w:t>
      </w:r>
      <w:r w:rsidRPr="009F4476">
        <w:rPr>
          <w:color w:val="000000"/>
          <w:sz w:val="22"/>
          <w:szCs w:val="22"/>
        </w:rPr>
        <w:t xml:space="preserve">В любое время производить замену\перегенерацию ключей ЭЦП, предварительно письменно уведомив об этом Банк не менее чем за 10 календарных дней или согласовав перегенерацию действующих ключей с Банком иным способом. </w:t>
      </w:r>
    </w:p>
    <w:p w:rsidR="00BF7D0B" w:rsidRDefault="00BF7D0B" w:rsidP="00BF7D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F4476">
        <w:rPr>
          <w:color w:val="000000"/>
          <w:sz w:val="22"/>
          <w:szCs w:val="22"/>
        </w:rPr>
        <w:t xml:space="preserve">3.5.4. </w:t>
      </w:r>
      <w:r w:rsidRPr="009F4476">
        <w:rPr>
          <w:bCs/>
          <w:sz w:val="22"/>
          <w:szCs w:val="22"/>
        </w:rPr>
        <w:t>Клиент вправе оплатить услуги Банка по обслуживанию Системы «Клиент-Банк» путем внесения денежных средств в валюте Российской Федерации непосредственно в кассу Банка либо путем безналичного перечисления денежных средств со счетов, открытых в других кредитных организациях.</w:t>
      </w:r>
    </w:p>
    <w:p w:rsidR="00BF7D0B" w:rsidRDefault="00BF7D0B" w:rsidP="00BF7D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0149B">
        <w:rPr>
          <w:bCs/>
          <w:sz w:val="22"/>
          <w:szCs w:val="22"/>
        </w:rPr>
        <w:t>3.5.5. Обращаться в Банк за технической поддержкой только по вопросам, связанным с работой Системы «Клиент-Банк»</w:t>
      </w:r>
    </w:p>
    <w:p w:rsidR="00BF7D0B" w:rsidRPr="009F4476" w:rsidRDefault="00BF7D0B" w:rsidP="00BF7D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3.5.6. Обращаться в Банк с просьбой о нетиповой конфигурации сервиса системы «Клиент-Банк», оформив соответствующую заявку (Приложение № 11 к Регламенту).</w:t>
      </w:r>
    </w:p>
    <w:p w:rsidR="00BF7D0B" w:rsidRPr="009F4476" w:rsidRDefault="00BF7D0B" w:rsidP="00BF7D0B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9F4476">
        <w:rPr>
          <w:b/>
          <w:sz w:val="22"/>
          <w:szCs w:val="22"/>
        </w:rPr>
        <w:t>Оплата услуг</w:t>
      </w:r>
    </w:p>
    <w:p w:rsidR="00BF7D0B" w:rsidRPr="009F4476" w:rsidRDefault="00BF7D0B" w:rsidP="00BF7D0B">
      <w:pPr>
        <w:tabs>
          <w:tab w:val="num" w:pos="540"/>
        </w:tabs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ab/>
      </w:r>
      <w:r w:rsidRPr="009F4476">
        <w:rPr>
          <w:bCs/>
          <w:sz w:val="22"/>
          <w:szCs w:val="22"/>
        </w:rPr>
        <w:tab/>
        <w:t>4.1. За оказание услуг по Системе «Клиент-Банк» Клиент уплачивает Банку вознаграждение в соответствии с действующими Тарифами. Вознаграждение за обслуживание Системы «Клиент-Банк» взимается Банком вне зависимости от наличия или отсутствия операций по счету. Уплата вознаграждения за обслуживание Системы «Клиент-Банк» осуществляется путем списания Банком без распоряжения Клиента банковским ордером денежных средств со счета Клиента №_________________________________, открытого в Банке.</w:t>
      </w:r>
    </w:p>
    <w:p w:rsidR="00BF7D0B" w:rsidRPr="009F4476" w:rsidRDefault="00BF7D0B" w:rsidP="00BF7D0B">
      <w:pPr>
        <w:tabs>
          <w:tab w:val="num" w:pos="540"/>
        </w:tabs>
        <w:jc w:val="both"/>
        <w:rPr>
          <w:spacing w:val="-4"/>
          <w:sz w:val="22"/>
          <w:szCs w:val="22"/>
        </w:rPr>
      </w:pPr>
      <w:r w:rsidRPr="009F4476">
        <w:rPr>
          <w:bCs/>
          <w:sz w:val="22"/>
          <w:szCs w:val="22"/>
        </w:rPr>
        <w:tab/>
      </w:r>
      <w:r w:rsidRPr="009F4476">
        <w:rPr>
          <w:bCs/>
          <w:sz w:val="22"/>
          <w:szCs w:val="22"/>
        </w:rPr>
        <w:tab/>
        <w:t xml:space="preserve">4.2. </w:t>
      </w:r>
      <w:r w:rsidRPr="009F4476">
        <w:rPr>
          <w:spacing w:val="-4"/>
          <w:sz w:val="22"/>
          <w:szCs w:val="22"/>
        </w:rPr>
        <w:t xml:space="preserve">При отсутствии или недостаточности денежных средств на счете Клиента,  необходимых для уплаты стоимости обслуживания Системы «Клиент-Банк», он предоставляет Банку право без каких-либо дополнительных  распоряжений с его стороны осуществлять продажу за рубли находящейся на его счетах в </w:t>
      </w:r>
      <w:r w:rsidRPr="009F4476">
        <w:rPr>
          <w:spacing w:val="-4"/>
          <w:sz w:val="22"/>
          <w:szCs w:val="22"/>
        </w:rPr>
        <w:lastRenderedPageBreak/>
        <w:t>Банке  иностранной валюты  по курсу Банка на дату продажи, с зачислением полученных денежных средств в рублях на расчетный счет Клиента.</w:t>
      </w:r>
    </w:p>
    <w:p w:rsidR="00BF7D0B" w:rsidRPr="009F4476" w:rsidRDefault="002A4C64" w:rsidP="00BF7D0B">
      <w:pPr>
        <w:tabs>
          <w:tab w:val="num" w:pos="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BF7D0B" w:rsidRPr="009F4476">
        <w:rPr>
          <w:b/>
          <w:sz w:val="22"/>
          <w:szCs w:val="22"/>
        </w:rPr>
        <w:t>Ответственность сторон</w:t>
      </w:r>
    </w:p>
    <w:p w:rsidR="00BF7D0B" w:rsidRPr="009F4476" w:rsidRDefault="00BF7D0B" w:rsidP="00BF7D0B">
      <w:pPr>
        <w:pStyle w:val="2"/>
        <w:tabs>
          <w:tab w:val="left" w:pos="2977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 xml:space="preserve">5.1.   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Pr="009F4476">
        <w:rPr>
          <w:bCs/>
          <w:sz w:val="22"/>
          <w:szCs w:val="22"/>
        </w:rPr>
        <w:t>Российской Федерации</w:t>
      </w:r>
      <w:r w:rsidRPr="009F4476">
        <w:rPr>
          <w:sz w:val="22"/>
          <w:szCs w:val="22"/>
        </w:rPr>
        <w:t>.</w:t>
      </w:r>
    </w:p>
    <w:p w:rsidR="00BF7D0B" w:rsidRPr="009F4476" w:rsidRDefault="00BF7D0B" w:rsidP="00BF7D0B">
      <w:pPr>
        <w:pStyle w:val="2"/>
        <w:tabs>
          <w:tab w:val="left" w:pos="2977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5.2. Стороны не несут ответственность за ущерб, возникший вследствие компрометации ключа ЭЦП</w:t>
      </w:r>
      <w:r>
        <w:rPr>
          <w:sz w:val="22"/>
          <w:szCs w:val="22"/>
        </w:rPr>
        <w:t xml:space="preserve"> другой стороны</w:t>
      </w:r>
      <w:r w:rsidRPr="009F4476">
        <w:rPr>
          <w:sz w:val="22"/>
          <w:szCs w:val="22"/>
        </w:rPr>
        <w:t xml:space="preserve"> </w:t>
      </w:r>
      <w:r w:rsidRPr="009F4476">
        <w:rPr>
          <w:bCs/>
          <w:sz w:val="22"/>
          <w:szCs w:val="22"/>
        </w:rPr>
        <w:t xml:space="preserve">и/или несвоевременного сообщения о компрометации ключей ЭЦП </w:t>
      </w:r>
      <w:r w:rsidRPr="009F4476">
        <w:rPr>
          <w:sz w:val="22"/>
          <w:szCs w:val="22"/>
        </w:rPr>
        <w:t>другой Стороне</w:t>
      </w:r>
      <w:r w:rsidRPr="009F4476">
        <w:rPr>
          <w:bCs/>
          <w:sz w:val="22"/>
          <w:szCs w:val="22"/>
        </w:rPr>
        <w:t>.</w:t>
      </w:r>
    </w:p>
    <w:p w:rsidR="00BF7D0B" w:rsidRPr="009F4476" w:rsidRDefault="00BF7D0B" w:rsidP="00BF7D0B">
      <w:pPr>
        <w:pStyle w:val="2"/>
        <w:tabs>
          <w:tab w:val="left" w:pos="2977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5.3. Банк не несет ответственность:</w:t>
      </w:r>
    </w:p>
    <w:p w:rsidR="00BF7D0B" w:rsidRPr="009F4476" w:rsidRDefault="00BF7D0B" w:rsidP="00BF7D0B">
      <w:pPr>
        <w:pStyle w:val="2"/>
        <w:tabs>
          <w:tab w:val="left" w:pos="2977"/>
        </w:tabs>
        <w:spacing w:after="0" w:line="240" w:lineRule="auto"/>
        <w:ind w:left="0" w:firstLine="709"/>
        <w:jc w:val="both"/>
        <w:rPr>
          <w:color w:val="000000"/>
          <w:sz w:val="22"/>
          <w:szCs w:val="22"/>
        </w:rPr>
      </w:pPr>
      <w:r w:rsidRPr="009F4476">
        <w:rPr>
          <w:color w:val="000000"/>
          <w:sz w:val="22"/>
          <w:szCs w:val="22"/>
        </w:rPr>
        <w:t>за ущерб, возникший вследствие компрометации уполномоченными лицами Клиента собственного ключа ЭЦП, его утраты или его передачи (вне зависимости от причин) неуполномоченным лицам;</w:t>
      </w:r>
    </w:p>
    <w:p w:rsidR="00BF7D0B" w:rsidRPr="009F4476" w:rsidRDefault="00BF7D0B" w:rsidP="00BF7D0B">
      <w:pPr>
        <w:pStyle w:val="2"/>
        <w:tabs>
          <w:tab w:val="left" w:pos="2977"/>
        </w:tabs>
        <w:spacing w:after="0" w:line="240" w:lineRule="auto"/>
        <w:ind w:left="0" w:firstLine="709"/>
        <w:jc w:val="both"/>
        <w:rPr>
          <w:color w:val="000000"/>
          <w:sz w:val="22"/>
          <w:szCs w:val="22"/>
        </w:rPr>
      </w:pPr>
      <w:r w:rsidRPr="009F4476">
        <w:rPr>
          <w:color w:val="000000"/>
          <w:sz w:val="22"/>
          <w:szCs w:val="22"/>
        </w:rPr>
        <w:t xml:space="preserve">за последствия исполнения ЭД, защищенного корректной ЭЦП Клиента, в </w:t>
      </w:r>
      <w:proofErr w:type="spellStart"/>
      <w:r w:rsidRPr="009F4476">
        <w:rPr>
          <w:color w:val="000000"/>
          <w:sz w:val="22"/>
          <w:szCs w:val="22"/>
        </w:rPr>
        <w:t>т.ч</w:t>
      </w:r>
      <w:proofErr w:type="spellEnd"/>
      <w:r w:rsidRPr="009F4476">
        <w:rPr>
          <w:color w:val="000000"/>
          <w:sz w:val="22"/>
          <w:szCs w:val="22"/>
        </w:rPr>
        <w:t>. в случае использования ключей ЭЦП и программно-аппаратных средств клиентской части Системы «Клиент-Банк» неуполномоченным лицом;</w:t>
      </w:r>
    </w:p>
    <w:p w:rsidR="00BF7D0B" w:rsidRPr="009F4476" w:rsidRDefault="00BF7D0B" w:rsidP="00BF7D0B">
      <w:pPr>
        <w:pStyle w:val="2"/>
        <w:tabs>
          <w:tab w:val="left" w:pos="2977"/>
        </w:tabs>
        <w:spacing w:after="0" w:line="240" w:lineRule="auto"/>
        <w:ind w:left="0" w:firstLine="709"/>
        <w:jc w:val="both"/>
        <w:rPr>
          <w:color w:val="000000"/>
          <w:sz w:val="22"/>
          <w:szCs w:val="22"/>
        </w:rPr>
      </w:pPr>
      <w:r w:rsidRPr="009F4476">
        <w:rPr>
          <w:color w:val="000000"/>
          <w:sz w:val="22"/>
          <w:szCs w:val="22"/>
        </w:rPr>
        <w:t>в случае реализации угроз несанкционированного доступа неуполномоченных лиц к части Системы «Клиент-Банк», установленной у Клиента, и криптографическим ключам Клиента, включая угрозы со стороны внутренних (локальных) и внешних (глобальных) сетей связи;</w:t>
      </w:r>
    </w:p>
    <w:p w:rsidR="00BF7D0B" w:rsidRPr="009F4476" w:rsidRDefault="00BF7D0B" w:rsidP="00BF7D0B">
      <w:pPr>
        <w:pStyle w:val="2"/>
        <w:tabs>
          <w:tab w:val="left" w:pos="2977"/>
        </w:tabs>
        <w:spacing w:after="0" w:line="240" w:lineRule="auto"/>
        <w:ind w:left="0" w:firstLine="709"/>
        <w:jc w:val="both"/>
        <w:rPr>
          <w:color w:val="000000"/>
          <w:sz w:val="22"/>
          <w:szCs w:val="22"/>
        </w:rPr>
      </w:pPr>
      <w:r w:rsidRPr="009F4476">
        <w:rPr>
          <w:color w:val="000000"/>
          <w:sz w:val="22"/>
          <w:szCs w:val="22"/>
        </w:rPr>
        <w:t xml:space="preserve">за неработоспособность оборудования и программных средств Клиента и третьих лиц, повлекшую за собой невозможность доступа Клиента к банковской части Системы «Клиент-Банк» и возникшие в результате задержки в осуществлении платежей Клиента, а также за возможное уничтожение (в полном или частичном объеме) информации, содержащейся на вычислительных средствах Клиента, подключенных к сети Интернет для обеспечения предоставления услуг по настоящему Договору. </w:t>
      </w:r>
    </w:p>
    <w:p w:rsidR="00BF7D0B" w:rsidRPr="009F4476" w:rsidRDefault="00BF7D0B" w:rsidP="00BF7D0B">
      <w:pPr>
        <w:pStyle w:val="2"/>
        <w:tabs>
          <w:tab w:val="left" w:pos="2977"/>
        </w:tabs>
        <w:spacing w:after="0" w:line="240" w:lineRule="auto"/>
        <w:ind w:left="0" w:firstLine="709"/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>5.4. Стороны освобождаются от ответственности за частичное или полное неисполнение своих обязательств по настоящему Договору, если такое неисполнение произошло в результате:</w:t>
      </w:r>
    </w:p>
    <w:p w:rsidR="00BF7D0B" w:rsidRPr="009F4476" w:rsidRDefault="00BF7D0B" w:rsidP="00BF7D0B">
      <w:pPr>
        <w:pStyle w:val="1"/>
        <w:numPr>
          <w:ilvl w:val="1"/>
          <w:numId w:val="1"/>
        </w:numPr>
        <w:tabs>
          <w:tab w:val="clear" w:pos="1800"/>
          <w:tab w:val="num" w:pos="54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sz w:val="22"/>
          <w:szCs w:val="22"/>
        </w:rPr>
        <w:t>чрезвычайных и непредотвратимых при данных условиях обстоятельств непреодолимой силы, как это определено законодательством Российской Федерации, включая, но не ограничиваясь: вооруженные конфликты, террористические акты, забастовки, стихийные бедствия, пожары, введение чрезвычайного положения уполномоченными органами Российской Федерации и/или субъектов Российской Федерации при условии, что такие обстоятельства непосредственно повлияли на выполнение обязательств по настоящему Договору;</w:t>
      </w:r>
    </w:p>
    <w:p w:rsidR="00BF7D0B" w:rsidRPr="009F4476" w:rsidRDefault="00BF7D0B" w:rsidP="00BF7D0B">
      <w:pPr>
        <w:pStyle w:val="1"/>
        <w:numPr>
          <w:ilvl w:val="1"/>
          <w:numId w:val="1"/>
        </w:numPr>
        <w:tabs>
          <w:tab w:val="clear" w:pos="1800"/>
          <w:tab w:val="num" w:pos="54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sz w:val="22"/>
          <w:szCs w:val="22"/>
        </w:rPr>
        <w:t>принятия решений органов государственной власти (законодательной и/или исполнительной) Российской Федерации, которые делают невозможным для одной из Сторон продолжать исполнение своих обязательств по настоящему Договору;</w:t>
      </w:r>
    </w:p>
    <w:p w:rsidR="00BF7D0B" w:rsidRPr="009F4476" w:rsidRDefault="00BF7D0B" w:rsidP="00BF7D0B">
      <w:pPr>
        <w:pStyle w:val="1"/>
        <w:numPr>
          <w:ilvl w:val="1"/>
          <w:numId w:val="1"/>
        </w:numPr>
        <w:tabs>
          <w:tab w:val="clear" w:pos="1800"/>
          <w:tab w:val="num" w:pos="54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sz w:val="22"/>
          <w:szCs w:val="22"/>
        </w:rPr>
        <w:t>технических неисправностей, возникших по вине третьих лиц (сбои в подаче электроэнергии, отсутствие компьютерно-модемной связи и т.п.).</w:t>
      </w:r>
    </w:p>
    <w:p w:rsidR="00BF7D0B" w:rsidRPr="009F4476" w:rsidRDefault="00BF7D0B" w:rsidP="00BF7D0B">
      <w:pPr>
        <w:pStyle w:val="1"/>
        <w:ind w:firstLine="539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sz w:val="22"/>
          <w:szCs w:val="22"/>
        </w:rPr>
        <w:t>При этом срок исполнения обязательств отодвигается соразмерно времени, в течение которого действовали такие обстоятельства, если исполнение обязательств остается возможным.</w:t>
      </w:r>
      <w:r>
        <w:rPr>
          <w:rFonts w:ascii="Times New Roman" w:hAnsi="Times New Roman"/>
          <w:sz w:val="22"/>
          <w:szCs w:val="22"/>
        </w:rPr>
        <w:br/>
        <w:t xml:space="preserve">            5.5 Клиент несет ответственность за сохранность (неразглашение) своих учетных данных и ключа ЭЦП.            </w:t>
      </w:r>
    </w:p>
    <w:p w:rsidR="00BF7D0B" w:rsidRPr="009F4476" w:rsidRDefault="00BF7D0B" w:rsidP="00BF7D0B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9F4476">
        <w:rPr>
          <w:b/>
          <w:sz w:val="22"/>
          <w:szCs w:val="22"/>
        </w:rPr>
        <w:t>Конфиденциальность передаваемой информации</w:t>
      </w:r>
    </w:p>
    <w:p w:rsidR="00BF7D0B" w:rsidRPr="009F4476" w:rsidRDefault="00BF7D0B" w:rsidP="00BF7D0B">
      <w:pPr>
        <w:ind w:firstLine="360"/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 xml:space="preserve">    6.1. Информация, которой обмениваются Стороны в рамках выполнения настоящего Договора, признается Сторонами конфиденциальной,</w:t>
      </w:r>
      <w:r w:rsidRPr="009F4476">
        <w:rPr>
          <w:bCs/>
          <w:color w:val="0000FF"/>
          <w:sz w:val="22"/>
          <w:szCs w:val="22"/>
        </w:rPr>
        <w:t xml:space="preserve"> </w:t>
      </w:r>
      <w:r w:rsidRPr="009F4476">
        <w:rPr>
          <w:bCs/>
          <w:sz w:val="22"/>
          <w:szCs w:val="22"/>
        </w:rPr>
        <w:t>за исключением:</w:t>
      </w:r>
    </w:p>
    <w:p w:rsidR="00BF7D0B" w:rsidRPr="009F4476" w:rsidRDefault="00BF7D0B" w:rsidP="00BF7D0B">
      <w:pPr>
        <w:pStyle w:val="1"/>
        <w:numPr>
          <w:ilvl w:val="1"/>
          <w:numId w:val="1"/>
        </w:numPr>
        <w:tabs>
          <w:tab w:val="clear" w:pos="1800"/>
          <w:tab w:val="num" w:pos="540"/>
        </w:tabs>
        <w:ind w:left="540"/>
        <w:jc w:val="both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sz w:val="22"/>
          <w:szCs w:val="22"/>
        </w:rPr>
        <w:t>случаев, предусмотренных действующим законодательством Российской Федерации;</w:t>
      </w:r>
    </w:p>
    <w:p w:rsidR="00BF7D0B" w:rsidRPr="009F4476" w:rsidRDefault="00BF7D0B" w:rsidP="00BF7D0B">
      <w:pPr>
        <w:pStyle w:val="1"/>
        <w:numPr>
          <w:ilvl w:val="1"/>
          <w:numId w:val="1"/>
        </w:numPr>
        <w:tabs>
          <w:tab w:val="clear" w:pos="1800"/>
          <w:tab w:val="num" w:pos="540"/>
        </w:tabs>
        <w:ind w:left="540"/>
        <w:rPr>
          <w:rFonts w:ascii="Times New Roman" w:hAnsi="Times New Roman"/>
          <w:sz w:val="22"/>
          <w:szCs w:val="22"/>
        </w:rPr>
      </w:pPr>
      <w:r w:rsidRPr="009F4476">
        <w:rPr>
          <w:rFonts w:ascii="Times New Roman" w:hAnsi="Times New Roman"/>
          <w:sz w:val="22"/>
          <w:szCs w:val="22"/>
        </w:rPr>
        <w:t>наличия письменного разрешения предоставившей ее Стороны.</w:t>
      </w:r>
    </w:p>
    <w:p w:rsidR="00BF7D0B" w:rsidRPr="009F4476" w:rsidRDefault="00BF7D0B" w:rsidP="00BF7D0B">
      <w:pPr>
        <w:tabs>
          <w:tab w:val="num" w:pos="540"/>
        </w:tabs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ab/>
        <w:t>6.2. Стороны обязуются не разглашать конфиденциальную информацию, относящуюся к настоящему Договору.</w:t>
      </w:r>
      <w:r w:rsidRPr="009F4476">
        <w:rPr>
          <w:bCs/>
          <w:sz w:val="22"/>
          <w:szCs w:val="22"/>
        </w:rPr>
        <w:tab/>
      </w:r>
      <w:r w:rsidRPr="009F4476">
        <w:rPr>
          <w:bCs/>
          <w:sz w:val="22"/>
          <w:szCs w:val="22"/>
        </w:rPr>
        <w:tab/>
      </w:r>
    </w:p>
    <w:p w:rsidR="00BF7D0B" w:rsidRPr="009F4476" w:rsidRDefault="00BF7D0B" w:rsidP="00BF7D0B">
      <w:pPr>
        <w:numPr>
          <w:ilvl w:val="0"/>
          <w:numId w:val="3"/>
        </w:numPr>
        <w:tabs>
          <w:tab w:val="num" w:pos="540"/>
        </w:tabs>
        <w:ind w:left="539" w:hanging="539"/>
        <w:jc w:val="center"/>
        <w:rPr>
          <w:b/>
          <w:sz w:val="22"/>
          <w:szCs w:val="22"/>
        </w:rPr>
      </w:pPr>
      <w:r w:rsidRPr="009F4476">
        <w:rPr>
          <w:b/>
          <w:sz w:val="22"/>
          <w:szCs w:val="22"/>
        </w:rPr>
        <w:t>Порядок разрешения споров</w:t>
      </w:r>
    </w:p>
    <w:p w:rsidR="00BF7D0B" w:rsidRDefault="00BF7D0B" w:rsidP="00BF7D0B">
      <w:pPr>
        <w:tabs>
          <w:tab w:val="num" w:pos="540"/>
        </w:tabs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ab/>
        <w:t>7.1. Все разногласия и конфликтные ситуации, возникающие в рамках настоящего Договора, разрешаются с учетом взаимных интересов путем переговоров в порядке, установленном</w:t>
      </w:r>
      <w:r>
        <w:rPr>
          <w:bCs/>
          <w:sz w:val="22"/>
          <w:szCs w:val="22"/>
        </w:rPr>
        <w:t xml:space="preserve"> Регламентом и </w:t>
      </w:r>
      <w:r w:rsidRPr="009F4476">
        <w:rPr>
          <w:bCs/>
          <w:sz w:val="22"/>
          <w:szCs w:val="22"/>
        </w:rPr>
        <w:t xml:space="preserve"> настоящим Договором.</w:t>
      </w:r>
    </w:p>
    <w:p w:rsidR="00BF7D0B" w:rsidRPr="009F4476" w:rsidRDefault="00BF7D0B" w:rsidP="00BF7D0B">
      <w:pPr>
        <w:tabs>
          <w:tab w:val="num" w:pos="540"/>
        </w:tabs>
        <w:jc w:val="both"/>
        <w:rPr>
          <w:bCs/>
          <w:sz w:val="22"/>
          <w:szCs w:val="22"/>
        </w:rPr>
      </w:pPr>
    </w:p>
    <w:p w:rsidR="00BF7D0B" w:rsidRPr="009F4476" w:rsidRDefault="00BF7D0B" w:rsidP="00BF7D0B">
      <w:pPr>
        <w:numPr>
          <w:ilvl w:val="0"/>
          <w:numId w:val="3"/>
        </w:numPr>
        <w:tabs>
          <w:tab w:val="num" w:pos="540"/>
        </w:tabs>
        <w:ind w:left="539" w:hanging="539"/>
        <w:jc w:val="center"/>
        <w:rPr>
          <w:b/>
          <w:sz w:val="22"/>
          <w:szCs w:val="22"/>
        </w:rPr>
      </w:pPr>
      <w:r w:rsidRPr="009F4476">
        <w:rPr>
          <w:b/>
          <w:sz w:val="22"/>
          <w:szCs w:val="22"/>
        </w:rPr>
        <w:t>Срок действия Договора, порядок его изменения и расторжения</w:t>
      </w:r>
    </w:p>
    <w:p w:rsidR="00BF7D0B" w:rsidRPr="009F4476" w:rsidRDefault="00BF7D0B" w:rsidP="00BF7D0B">
      <w:pPr>
        <w:tabs>
          <w:tab w:val="num" w:pos="540"/>
        </w:tabs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ab/>
        <w:t xml:space="preserve">8.1. Настоящий Договор вступает в силу с момента его подписания обеими Сторонами и действует в течение одного календарного года. Если ни одна из Сторон не заявит о своем желании расторгнуть </w:t>
      </w:r>
      <w:r w:rsidRPr="009F4476">
        <w:rPr>
          <w:bCs/>
          <w:sz w:val="22"/>
          <w:szCs w:val="22"/>
        </w:rPr>
        <w:lastRenderedPageBreak/>
        <w:t>настоящий Договор за 10 (десять) рабочих дней до окончания срока его действия, Договор автоматически продлевается (пролонгируется) на каждый последующий календарный год.</w:t>
      </w:r>
    </w:p>
    <w:p w:rsidR="00BF7D0B" w:rsidRPr="009F4476" w:rsidRDefault="00BF7D0B" w:rsidP="00BF7D0B">
      <w:pPr>
        <w:tabs>
          <w:tab w:val="num" w:pos="540"/>
        </w:tabs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ab/>
        <w:t>8.2. Настоящий Договор может быть расторгнут в следующих случаях:</w:t>
      </w:r>
    </w:p>
    <w:p w:rsidR="00BF7D0B" w:rsidRPr="009F4476" w:rsidRDefault="00BF7D0B" w:rsidP="00BF7D0B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в связи с прекращением деятельности одной из Сторон;</w:t>
      </w:r>
    </w:p>
    <w:p w:rsidR="00BF7D0B" w:rsidRPr="009F4476" w:rsidRDefault="00BF7D0B" w:rsidP="00BF7D0B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в связи с закрытием всех банковских</w:t>
      </w:r>
      <w:r w:rsidRPr="009F4476">
        <w:rPr>
          <w:color w:val="0000FF"/>
          <w:sz w:val="22"/>
          <w:szCs w:val="22"/>
        </w:rPr>
        <w:t xml:space="preserve"> </w:t>
      </w:r>
      <w:r w:rsidRPr="009F4476">
        <w:rPr>
          <w:sz w:val="22"/>
          <w:szCs w:val="22"/>
        </w:rPr>
        <w:t>счетов Клиента, подключенных к Системе «Клиент-Банк»;</w:t>
      </w:r>
    </w:p>
    <w:p w:rsidR="00BF7D0B" w:rsidRPr="009F4476" w:rsidRDefault="00BF7D0B" w:rsidP="00BF7D0B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>в иных случаях, предусмотренных действующим законодательством Российской Федерации.</w:t>
      </w:r>
    </w:p>
    <w:p w:rsidR="00BF7D0B" w:rsidRPr="009F4476" w:rsidRDefault="00BF7D0B" w:rsidP="00BF7D0B">
      <w:pPr>
        <w:tabs>
          <w:tab w:val="num" w:pos="540"/>
        </w:tabs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ab/>
        <w:t xml:space="preserve">8.3. Банк вправе в одностороннем порядке расторгнуть  Договор при задержке уплаты Клиентом вознаграждения за обслуживание Системы «Клиент-Банк» или в случае нарушения Клиентом сроков подключения к Системе «Клиент-Банк». Банк направляет Клиенту письменное уведомление о расторжении Договора, и Договор считается расторгнутым через 10 (десять) рабочих дней с даты направления Банком Клиенту такого уведомления. </w:t>
      </w:r>
    </w:p>
    <w:p w:rsidR="00BF7D0B" w:rsidRPr="009F4476" w:rsidRDefault="00BF7D0B" w:rsidP="00BF7D0B">
      <w:pPr>
        <w:tabs>
          <w:tab w:val="num" w:pos="540"/>
        </w:tabs>
        <w:spacing w:before="60"/>
        <w:jc w:val="both"/>
        <w:rPr>
          <w:sz w:val="22"/>
          <w:szCs w:val="22"/>
        </w:rPr>
      </w:pPr>
      <w:r w:rsidRPr="009F4476">
        <w:rPr>
          <w:bCs/>
          <w:sz w:val="22"/>
          <w:szCs w:val="22"/>
        </w:rPr>
        <w:tab/>
        <w:t>8.4. Клиент вправе расторгнуть Договор, направив в Банк заявление о расторжении</w:t>
      </w:r>
      <w:r w:rsidRPr="009F4476">
        <w:rPr>
          <w:sz w:val="22"/>
          <w:szCs w:val="22"/>
        </w:rPr>
        <w:t xml:space="preserve">  Договора в произвольной форме. Заявление должно быть подписано уполномоченным лицом и заверено печатью Клиента. Заявление о расторжении Договора должно содержать подтверждение Клиента об уничтожении всех принадлежащих ему ключей ЭЦП и паролей.</w:t>
      </w:r>
    </w:p>
    <w:p w:rsidR="002A4C64" w:rsidRDefault="00BF7D0B" w:rsidP="00BF7D0B">
      <w:pPr>
        <w:tabs>
          <w:tab w:val="num" w:pos="540"/>
        </w:tabs>
        <w:spacing w:before="60"/>
        <w:jc w:val="both"/>
        <w:rPr>
          <w:sz w:val="22"/>
          <w:szCs w:val="22"/>
        </w:rPr>
      </w:pPr>
      <w:r w:rsidRPr="009F4476">
        <w:rPr>
          <w:sz w:val="22"/>
          <w:szCs w:val="22"/>
        </w:rPr>
        <w:tab/>
        <w:t>Обслуживание в Системе «Клиент-Банк» прекращается со дня, следующего за днем получения Банком Заявления о расторжении Договора. Вознаграждение за последний месяц обслуживания Системы «Клиент-Банк» взимается с Клиента в соответствии с действующими Тарифами.</w:t>
      </w:r>
    </w:p>
    <w:p w:rsidR="002A4C64" w:rsidRPr="009F4476" w:rsidRDefault="002A4C64" w:rsidP="00BF7D0B">
      <w:pPr>
        <w:tabs>
          <w:tab w:val="num" w:pos="540"/>
        </w:tabs>
        <w:spacing w:before="60"/>
        <w:jc w:val="both"/>
        <w:rPr>
          <w:sz w:val="22"/>
          <w:szCs w:val="22"/>
        </w:rPr>
      </w:pPr>
    </w:p>
    <w:p w:rsidR="00BF7D0B" w:rsidRPr="009F4476" w:rsidRDefault="00BF7D0B" w:rsidP="00BF7D0B">
      <w:pPr>
        <w:numPr>
          <w:ilvl w:val="0"/>
          <w:numId w:val="3"/>
        </w:numPr>
        <w:spacing w:before="60"/>
        <w:jc w:val="center"/>
        <w:rPr>
          <w:b/>
          <w:sz w:val="22"/>
          <w:szCs w:val="22"/>
        </w:rPr>
      </w:pPr>
      <w:r w:rsidRPr="009F4476">
        <w:rPr>
          <w:b/>
          <w:sz w:val="22"/>
          <w:szCs w:val="22"/>
        </w:rPr>
        <w:t>Прочие условия</w:t>
      </w:r>
    </w:p>
    <w:p w:rsidR="00BF7D0B" w:rsidRDefault="00BF7D0B" w:rsidP="00BF7D0B">
      <w:pPr>
        <w:tabs>
          <w:tab w:val="num" w:pos="540"/>
        </w:tabs>
        <w:spacing w:before="40"/>
        <w:jc w:val="both"/>
        <w:rPr>
          <w:bCs/>
          <w:sz w:val="22"/>
          <w:szCs w:val="22"/>
        </w:rPr>
      </w:pPr>
      <w:r w:rsidRPr="009F4476">
        <w:rPr>
          <w:bCs/>
          <w:sz w:val="22"/>
          <w:szCs w:val="22"/>
        </w:rPr>
        <w:tab/>
      </w:r>
      <w:r w:rsidRPr="009F4476">
        <w:rPr>
          <w:bCs/>
          <w:sz w:val="22"/>
          <w:szCs w:val="22"/>
        </w:rPr>
        <w:tab/>
        <w:t>9.1. Настоящий Договор составлен в двух экземплярах, имеющих одинаковую юридическую силу, один из которых передается Клиенту, а другой – Банку.</w:t>
      </w:r>
    </w:p>
    <w:p w:rsidR="002A4C64" w:rsidRPr="009F4476" w:rsidRDefault="002A4C64" w:rsidP="00BF7D0B">
      <w:pPr>
        <w:tabs>
          <w:tab w:val="num" w:pos="540"/>
        </w:tabs>
        <w:spacing w:before="40"/>
        <w:jc w:val="both"/>
        <w:rPr>
          <w:bCs/>
          <w:sz w:val="22"/>
          <w:szCs w:val="22"/>
        </w:rPr>
      </w:pPr>
    </w:p>
    <w:p w:rsidR="00BF7D0B" w:rsidRPr="009F4476" w:rsidRDefault="002A4C64" w:rsidP="00BF7D0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BF7D0B" w:rsidRPr="009F4476">
        <w:rPr>
          <w:b/>
          <w:sz w:val="22"/>
          <w:szCs w:val="22"/>
        </w:rPr>
        <w:t>Адреса и реквизиты сторон</w:t>
      </w:r>
    </w:p>
    <w:p w:rsidR="00BF7D0B" w:rsidRPr="00790DD7" w:rsidRDefault="00BF7D0B" w:rsidP="00BF7D0B">
      <w:pPr>
        <w:tabs>
          <w:tab w:val="left" w:pos="1418"/>
        </w:tabs>
        <w:spacing w:line="200" w:lineRule="atLeast"/>
        <w:rPr>
          <w:bCs/>
          <w:szCs w:val="22"/>
        </w:rPr>
      </w:pPr>
      <w:r w:rsidRPr="00790DD7">
        <w:rPr>
          <w:bCs/>
          <w:szCs w:val="22"/>
        </w:rPr>
        <w:t xml:space="preserve">Банк: </w:t>
      </w:r>
      <w:r w:rsidRPr="00790DD7">
        <w:rPr>
          <w:bCs/>
          <w:szCs w:val="22"/>
        </w:rPr>
        <w:tab/>
      </w:r>
      <w:r w:rsidRPr="00790DD7">
        <w:rPr>
          <w:bCs/>
          <w:szCs w:val="22"/>
        </w:rPr>
        <w:tab/>
      </w:r>
      <w:r w:rsidRPr="00790DD7">
        <w:rPr>
          <w:bCs/>
          <w:szCs w:val="22"/>
        </w:rPr>
        <w:tab/>
      </w:r>
      <w:r w:rsidRPr="00790DD7">
        <w:rPr>
          <w:bCs/>
          <w:szCs w:val="22"/>
        </w:rPr>
        <w:tab/>
      </w:r>
      <w:r w:rsidRPr="00790DD7">
        <w:rPr>
          <w:bCs/>
          <w:szCs w:val="22"/>
        </w:rPr>
        <w:tab/>
        <w:t xml:space="preserve">    </w:t>
      </w:r>
      <w:r>
        <w:rPr>
          <w:bCs/>
          <w:szCs w:val="22"/>
        </w:rPr>
        <w:t xml:space="preserve">     </w:t>
      </w:r>
      <w:r w:rsidRPr="00790DD7">
        <w:rPr>
          <w:bCs/>
          <w:szCs w:val="22"/>
        </w:rPr>
        <w:t>Клиент: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18"/>
        <w:gridCol w:w="5419"/>
      </w:tblGrid>
      <w:tr w:rsidR="00BF7D0B" w:rsidRPr="00790DD7" w:rsidTr="00AA3512">
        <w:tc>
          <w:tcPr>
            <w:tcW w:w="2327" w:type="pct"/>
            <w:shd w:val="clear" w:color="auto" w:fill="auto"/>
          </w:tcPr>
          <w:p w:rsidR="00BF7D0B" w:rsidRPr="00790DD7" w:rsidRDefault="00BF7D0B" w:rsidP="00AA3512">
            <w:pPr>
              <w:tabs>
                <w:tab w:val="left" w:pos="1418"/>
              </w:tabs>
              <w:spacing w:line="200" w:lineRule="atLeast"/>
              <w:rPr>
                <w:szCs w:val="22"/>
              </w:rPr>
            </w:pPr>
            <w:r w:rsidRPr="00790DD7">
              <w:rPr>
                <w:szCs w:val="22"/>
              </w:rPr>
              <w:t>Б</w:t>
            </w:r>
            <w:r w:rsidR="002A4C64">
              <w:rPr>
                <w:szCs w:val="22"/>
              </w:rPr>
              <w:t>анк «СЕРВИС РЕЗЕРВ» (</w:t>
            </w:r>
            <w:r w:rsidRPr="00790DD7">
              <w:rPr>
                <w:szCs w:val="22"/>
              </w:rPr>
              <w:t xml:space="preserve">АО)  </w:t>
            </w:r>
          </w:p>
          <w:p w:rsidR="00BF7D0B" w:rsidRPr="00790DD7" w:rsidRDefault="00BF7D0B" w:rsidP="00AA3512">
            <w:pPr>
              <w:tabs>
                <w:tab w:val="left" w:pos="1418"/>
              </w:tabs>
              <w:spacing w:line="200" w:lineRule="atLeast"/>
              <w:rPr>
                <w:bCs/>
                <w:szCs w:val="22"/>
              </w:rPr>
            </w:pPr>
          </w:p>
        </w:tc>
        <w:tc>
          <w:tcPr>
            <w:tcW w:w="2673" w:type="pct"/>
            <w:shd w:val="clear" w:color="auto" w:fill="auto"/>
          </w:tcPr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Наименование (Ф.И.О.) _______________________</w:t>
            </w:r>
          </w:p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___________________________________________</w:t>
            </w:r>
          </w:p>
        </w:tc>
      </w:tr>
      <w:tr w:rsidR="00BF7D0B" w:rsidRPr="00790DD7" w:rsidTr="00AA3512">
        <w:tc>
          <w:tcPr>
            <w:tcW w:w="2327" w:type="pct"/>
            <w:shd w:val="clear" w:color="auto" w:fill="auto"/>
          </w:tcPr>
          <w:p w:rsidR="00BF7D0B" w:rsidRPr="00790DD7" w:rsidRDefault="00BF7D0B" w:rsidP="00AA3512">
            <w:pPr>
              <w:tabs>
                <w:tab w:val="left" w:pos="1418"/>
              </w:tabs>
              <w:spacing w:line="200" w:lineRule="atLeast"/>
              <w:rPr>
                <w:szCs w:val="22"/>
              </w:rPr>
            </w:pPr>
            <w:r w:rsidRPr="00790DD7">
              <w:rPr>
                <w:szCs w:val="22"/>
              </w:rPr>
              <w:t>Адрес:</w:t>
            </w:r>
            <w:r w:rsidRPr="00790DD7">
              <w:rPr>
                <w:b/>
                <w:szCs w:val="22"/>
              </w:rPr>
              <w:t xml:space="preserve"> </w:t>
            </w:r>
            <w:r w:rsidRPr="00790DD7">
              <w:rPr>
                <w:szCs w:val="22"/>
              </w:rPr>
              <w:t>119071</w:t>
            </w:r>
            <w:r w:rsidRPr="00790DD7">
              <w:rPr>
                <w:iCs/>
                <w:szCs w:val="22"/>
              </w:rPr>
              <w:t xml:space="preserve">, г. Москва,  </w:t>
            </w:r>
            <w:proofErr w:type="spellStart"/>
            <w:r w:rsidRPr="00790DD7">
              <w:rPr>
                <w:iCs/>
                <w:szCs w:val="22"/>
              </w:rPr>
              <w:t>ул.Орджоникидзе</w:t>
            </w:r>
            <w:proofErr w:type="spellEnd"/>
            <w:r w:rsidRPr="00790DD7">
              <w:rPr>
                <w:iCs/>
                <w:szCs w:val="22"/>
              </w:rPr>
              <w:t xml:space="preserve">, д.10    </w:t>
            </w:r>
          </w:p>
        </w:tc>
        <w:tc>
          <w:tcPr>
            <w:tcW w:w="2673" w:type="pct"/>
            <w:shd w:val="clear" w:color="auto" w:fill="auto"/>
          </w:tcPr>
          <w:p w:rsidR="00BF7D0B" w:rsidRPr="00790DD7" w:rsidRDefault="00BF7D0B" w:rsidP="00AA3512">
            <w:pPr>
              <w:pStyle w:val="1"/>
              <w:spacing w:before="60"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Адрес местонахождения: _____________________</w:t>
            </w:r>
          </w:p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___________________________________________</w:t>
            </w:r>
          </w:p>
        </w:tc>
      </w:tr>
      <w:tr w:rsidR="00BF7D0B" w:rsidRPr="00790DD7" w:rsidTr="00AA3512">
        <w:tc>
          <w:tcPr>
            <w:tcW w:w="2327" w:type="pct"/>
            <w:shd w:val="clear" w:color="auto" w:fill="auto"/>
          </w:tcPr>
          <w:p w:rsidR="00CA75C0" w:rsidRPr="00CA75C0" w:rsidRDefault="00CA75C0" w:rsidP="00CA75C0">
            <w:pPr>
              <w:rPr>
                <w:bCs/>
                <w:color w:val="202020"/>
              </w:rPr>
            </w:pPr>
            <w:r w:rsidRPr="00CA75C0">
              <w:rPr>
                <w:bCs/>
                <w:color w:val="202020"/>
              </w:rPr>
              <w:t xml:space="preserve">Корсчет 30101810145250000178 </w:t>
            </w:r>
          </w:p>
          <w:p w:rsidR="00CA75C0" w:rsidRPr="00CA75C0" w:rsidRDefault="00CA75C0" w:rsidP="00CA75C0">
            <w:pPr>
              <w:rPr>
                <w:bCs/>
                <w:color w:val="202020"/>
              </w:rPr>
            </w:pPr>
            <w:r w:rsidRPr="00CA75C0">
              <w:rPr>
                <w:bCs/>
                <w:color w:val="202020"/>
              </w:rPr>
              <w:t>в ГУ Банка России по Центральному федеральному округу</w:t>
            </w:r>
          </w:p>
          <w:p w:rsidR="00CA75C0" w:rsidRPr="00CA75C0" w:rsidRDefault="00CA75C0" w:rsidP="00CA75C0">
            <w:pPr>
              <w:rPr>
                <w:bCs/>
                <w:color w:val="202020"/>
              </w:rPr>
            </w:pPr>
            <w:r w:rsidRPr="00CA75C0">
              <w:rPr>
                <w:bCs/>
                <w:color w:val="202020"/>
              </w:rPr>
              <w:t>БИК 044525178</w:t>
            </w:r>
          </w:p>
          <w:p w:rsidR="00BF7D0B" w:rsidRPr="00790DD7" w:rsidRDefault="00BF7D0B" w:rsidP="00AA3512">
            <w:pPr>
              <w:tabs>
                <w:tab w:val="left" w:pos="1418"/>
              </w:tabs>
              <w:spacing w:line="200" w:lineRule="atLeast"/>
              <w:rPr>
                <w:iCs/>
                <w:szCs w:val="22"/>
              </w:rPr>
            </w:pPr>
            <w:bookmarkStart w:id="0" w:name="_GoBack"/>
            <w:bookmarkEnd w:id="0"/>
          </w:p>
        </w:tc>
        <w:tc>
          <w:tcPr>
            <w:tcW w:w="2673" w:type="pct"/>
            <w:shd w:val="clear" w:color="auto" w:fill="auto"/>
          </w:tcPr>
          <w:p w:rsidR="00BF7D0B" w:rsidRPr="00790DD7" w:rsidRDefault="00BF7D0B" w:rsidP="00AA3512">
            <w:pPr>
              <w:pStyle w:val="1"/>
              <w:spacing w:before="60"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 xml:space="preserve">Почтовый адрес: ____________________________                       </w:t>
            </w:r>
          </w:p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___________________________________________</w:t>
            </w:r>
          </w:p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Банковские реквизиты: ________________________</w:t>
            </w:r>
          </w:p>
        </w:tc>
      </w:tr>
      <w:tr w:rsidR="00BF7D0B" w:rsidRPr="00790DD7" w:rsidTr="00AA3512">
        <w:tc>
          <w:tcPr>
            <w:tcW w:w="2327" w:type="pct"/>
            <w:shd w:val="clear" w:color="auto" w:fill="auto"/>
          </w:tcPr>
          <w:p w:rsidR="00BF7D0B" w:rsidRPr="00790DD7" w:rsidRDefault="00BF7D0B" w:rsidP="00AA3512">
            <w:pPr>
              <w:tabs>
                <w:tab w:val="left" w:pos="1418"/>
              </w:tabs>
              <w:spacing w:line="200" w:lineRule="atLeast"/>
              <w:rPr>
                <w:szCs w:val="22"/>
              </w:rPr>
            </w:pPr>
            <w:r w:rsidRPr="00790DD7">
              <w:rPr>
                <w:szCs w:val="22"/>
              </w:rPr>
              <w:t>ИНН/КПП 6829000290/775001001</w:t>
            </w:r>
          </w:p>
        </w:tc>
        <w:tc>
          <w:tcPr>
            <w:tcW w:w="2673" w:type="pct"/>
            <w:shd w:val="clear" w:color="auto" w:fill="auto"/>
          </w:tcPr>
          <w:p w:rsidR="00BF7D0B" w:rsidRPr="00790DD7" w:rsidRDefault="00BF7D0B" w:rsidP="00AA3512">
            <w:pPr>
              <w:pStyle w:val="1"/>
              <w:spacing w:before="60"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____________________________________________</w:t>
            </w:r>
          </w:p>
        </w:tc>
      </w:tr>
      <w:tr w:rsidR="00BF7D0B" w:rsidRPr="00790DD7" w:rsidTr="00AA3512">
        <w:tc>
          <w:tcPr>
            <w:tcW w:w="2327" w:type="pct"/>
            <w:shd w:val="clear" w:color="auto" w:fill="auto"/>
          </w:tcPr>
          <w:p w:rsidR="00BF7D0B" w:rsidRPr="00790DD7" w:rsidRDefault="00BF7D0B" w:rsidP="00AA3512">
            <w:pPr>
              <w:tabs>
                <w:tab w:val="left" w:pos="1418"/>
              </w:tabs>
              <w:spacing w:line="200" w:lineRule="atLeast"/>
              <w:rPr>
                <w:szCs w:val="22"/>
              </w:rPr>
            </w:pPr>
            <w:r w:rsidRPr="00790DD7">
              <w:rPr>
                <w:szCs w:val="22"/>
              </w:rPr>
              <w:t>Телефон   +7 (495)  649-34-34</w:t>
            </w:r>
          </w:p>
          <w:p w:rsidR="00BF7D0B" w:rsidRPr="00790DD7" w:rsidRDefault="00BF7D0B" w:rsidP="00AA3512">
            <w:pPr>
              <w:tabs>
                <w:tab w:val="left" w:pos="1418"/>
              </w:tabs>
              <w:spacing w:line="200" w:lineRule="atLeast"/>
              <w:rPr>
                <w:szCs w:val="22"/>
              </w:rPr>
            </w:pPr>
            <w:r w:rsidRPr="00790DD7">
              <w:rPr>
                <w:szCs w:val="22"/>
              </w:rPr>
              <w:t xml:space="preserve">Факс + 7 (495) 649-34-33               </w:t>
            </w:r>
          </w:p>
        </w:tc>
        <w:tc>
          <w:tcPr>
            <w:tcW w:w="2673" w:type="pct"/>
            <w:shd w:val="clear" w:color="auto" w:fill="auto"/>
          </w:tcPr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ИНН/КИО _____________, БИК ________________,</w:t>
            </w:r>
          </w:p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ОКПО ________________, КПП ________________,</w:t>
            </w:r>
          </w:p>
        </w:tc>
      </w:tr>
      <w:tr w:rsidR="00BF7D0B" w:rsidRPr="00790DD7" w:rsidTr="00AA3512">
        <w:tc>
          <w:tcPr>
            <w:tcW w:w="2327" w:type="pct"/>
            <w:shd w:val="clear" w:color="auto" w:fill="auto"/>
          </w:tcPr>
          <w:p w:rsidR="00BF7D0B" w:rsidRPr="00790DD7" w:rsidRDefault="00BF7D0B" w:rsidP="00AA3512">
            <w:pPr>
              <w:tabs>
                <w:tab w:val="left" w:pos="1418"/>
              </w:tabs>
              <w:spacing w:line="200" w:lineRule="atLeast"/>
              <w:rPr>
                <w:szCs w:val="22"/>
                <w:lang w:val="en-US"/>
              </w:rPr>
            </w:pPr>
            <w:r w:rsidRPr="00790DD7">
              <w:rPr>
                <w:szCs w:val="22"/>
                <w:lang w:val="en-US"/>
              </w:rPr>
              <w:t xml:space="preserve">e-mail: </w:t>
            </w:r>
            <w:hyperlink r:id="rId8" w:history="1">
              <w:r w:rsidRPr="00790DD7">
                <w:rPr>
                  <w:rStyle w:val="a5"/>
                  <w:szCs w:val="22"/>
                  <w:lang w:val="en-US"/>
                </w:rPr>
                <w:t>srbank@srbank.ru</w:t>
              </w:r>
            </w:hyperlink>
          </w:p>
        </w:tc>
        <w:tc>
          <w:tcPr>
            <w:tcW w:w="2673" w:type="pct"/>
            <w:shd w:val="clear" w:color="auto" w:fill="auto"/>
          </w:tcPr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ОГРН  ________________, _____________________</w:t>
            </w:r>
          </w:p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 w:val="18"/>
                <w:szCs w:val="18"/>
              </w:rPr>
            </w:pPr>
            <w:r w:rsidRPr="00790DD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(дата и место регистрации)</w:t>
            </w:r>
          </w:p>
          <w:p w:rsidR="00BF7D0B" w:rsidRPr="00790DD7" w:rsidRDefault="00BF7D0B" w:rsidP="00AA3512">
            <w:pPr>
              <w:pStyle w:val="1"/>
              <w:spacing w:before="60"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Наименование документа, удостоверяющего личность</w:t>
            </w:r>
            <w:r w:rsidRPr="00790DD7">
              <w:rPr>
                <w:rStyle w:val="a8"/>
                <w:rFonts w:ascii="Times New Roman" w:hAnsi="Times New Roman"/>
                <w:szCs w:val="22"/>
              </w:rPr>
              <w:footnoteReference w:customMarkFollows="1" w:id="1"/>
              <w:t>*</w:t>
            </w:r>
            <w:r w:rsidRPr="00790DD7">
              <w:rPr>
                <w:rFonts w:ascii="Times New Roman" w:hAnsi="Times New Roman"/>
                <w:szCs w:val="22"/>
              </w:rPr>
              <w:t>: __________________________________</w:t>
            </w:r>
          </w:p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Серия __________№ _________________________</w:t>
            </w:r>
          </w:p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Выдан _____________________________________</w:t>
            </w:r>
          </w:p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16"/>
              </w:rPr>
            </w:pPr>
            <w:r w:rsidRPr="00790DD7">
              <w:rPr>
                <w:rFonts w:ascii="Times New Roman" w:hAnsi="Times New Roman"/>
                <w:szCs w:val="16"/>
              </w:rPr>
              <w:t xml:space="preserve">                                      (дата выдачи и орган, выдавший документ)</w:t>
            </w:r>
          </w:p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 xml:space="preserve">Место жительства (регистрации) _______________ ____________________________________________ </w:t>
            </w:r>
          </w:p>
          <w:p w:rsidR="00BF7D0B" w:rsidRPr="00790DD7" w:rsidRDefault="00BF7D0B" w:rsidP="00AA3512">
            <w:pPr>
              <w:pStyle w:val="1"/>
              <w:spacing w:line="200" w:lineRule="atLeast"/>
              <w:rPr>
                <w:rFonts w:ascii="Times New Roman" w:hAnsi="Times New Roman"/>
                <w:szCs w:val="22"/>
              </w:rPr>
            </w:pPr>
            <w:r w:rsidRPr="00790DD7">
              <w:rPr>
                <w:rFonts w:ascii="Times New Roman" w:hAnsi="Times New Roman"/>
                <w:szCs w:val="22"/>
              </w:rPr>
              <w:t>Место пребывания____________________________ ____________________________________________</w:t>
            </w:r>
          </w:p>
          <w:p w:rsidR="00BF7D0B" w:rsidRPr="00790DD7" w:rsidRDefault="00BF7D0B" w:rsidP="00AA3512">
            <w:pPr>
              <w:tabs>
                <w:tab w:val="left" w:pos="1418"/>
              </w:tabs>
              <w:spacing w:line="200" w:lineRule="atLeast"/>
              <w:rPr>
                <w:bCs/>
                <w:szCs w:val="22"/>
              </w:rPr>
            </w:pPr>
            <w:r w:rsidRPr="00790DD7">
              <w:rPr>
                <w:bCs/>
                <w:szCs w:val="22"/>
              </w:rPr>
              <w:t>Тел./Факс ________________</w:t>
            </w:r>
            <w:r w:rsidRPr="00790DD7">
              <w:rPr>
                <w:bCs/>
                <w:szCs w:val="22"/>
                <w:lang w:val="en-US"/>
              </w:rPr>
              <w:t>e</w:t>
            </w:r>
            <w:r w:rsidRPr="00790DD7">
              <w:rPr>
                <w:bCs/>
                <w:szCs w:val="22"/>
              </w:rPr>
              <w:t>-</w:t>
            </w:r>
            <w:r w:rsidRPr="00790DD7">
              <w:rPr>
                <w:bCs/>
                <w:szCs w:val="22"/>
                <w:lang w:val="en-US"/>
              </w:rPr>
              <w:t>mail</w:t>
            </w:r>
            <w:r w:rsidRPr="00790DD7">
              <w:rPr>
                <w:bCs/>
                <w:szCs w:val="22"/>
              </w:rPr>
              <w:t>:_____________</w:t>
            </w:r>
          </w:p>
        </w:tc>
      </w:tr>
      <w:tr w:rsidR="00BF7D0B" w:rsidRPr="009F4476" w:rsidTr="00AA3512">
        <w:tc>
          <w:tcPr>
            <w:tcW w:w="5000" w:type="pct"/>
            <w:gridSpan w:val="2"/>
            <w:shd w:val="clear" w:color="auto" w:fill="auto"/>
          </w:tcPr>
          <w:p w:rsidR="00BF7D0B" w:rsidRDefault="00BF7D0B" w:rsidP="00AA3512">
            <w:pPr>
              <w:tabs>
                <w:tab w:val="left" w:pos="1418"/>
              </w:tabs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  <w:p w:rsidR="00BF7D0B" w:rsidRPr="009F4476" w:rsidRDefault="00BF7D0B" w:rsidP="00AA3512">
            <w:pPr>
              <w:tabs>
                <w:tab w:val="left" w:pos="1418"/>
              </w:tabs>
              <w:spacing w:line="200" w:lineRule="atLeast"/>
              <w:jc w:val="center"/>
              <w:rPr>
                <w:bCs/>
                <w:sz w:val="22"/>
                <w:szCs w:val="22"/>
              </w:rPr>
            </w:pPr>
            <w:r w:rsidRPr="009F4476">
              <w:rPr>
                <w:b/>
                <w:sz w:val="22"/>
                <w:szCs w:val="22"/>
              </w:rPr>
              <w:t>Подписи Сторон:</w:t>
            </w:r>
          </w:p>
        </w:tc>
      </w:tr>
    </w:tbl>
    <w:p w:rsidR="00BF7D0B" w:rsidRPr="009F4476" w:rsidRDefault="00BF7D0B" w:rsidP="00BF7D0B">
      <w:pPr>
        <w:pStyle w:val="4"/>
        <w:rPr>
          <w:sz w:val="22"/>
          <w:szCs w:val="22"/>
        </w:rPr>
      </w:pPr>
      <w:r w:rsidRPr="009F4476">
        <w:rPr>
          <w:b w:val="0"/>
          <w:bCs w:val="0"/>
          <w:sz w:val="22"/>
          <w:szCs w:val="22"/>
        </w:rPr>
        <w:t xml:space="preserve">Банк:                                                                   </w:t>
      </w:r>
      <w:r w:rsidRPr="009F4476">
        <w:rPr>
          <w:b w:val="0"/>
          <w:bCs w:val="0"/>
          <w:sz w:val="22"/>
          <w:szCs w:val="22"/>
        </w:rPr>
        <w:tab/>
      </w:r>
      <w:r w:rsidRPr="00790DD7">
        <w:rPr>
          <w:b w:val="0"/>
          <w:bCs w:val="0"/>
          <w:sz w:val="22"/>
          <w:szCs w:val="22"/>
        </w:rPr>
        <w:t xml:space="preserve">    </w:t>
      </w:r>
      <w:r w:rsidRPr="009F4476">
        <w:rPr>
          <w:b w:val="0"/>
          <w:bCs w:val="0"/>
          <w:sz w:val="22"/>
          <w:szCs w:val="22"/>
        </w:rPr>
        <w:t>Клиент:</w:t>
      </w:r>
    </w:p>
    <w:p w:rsidR="00BF7D0B" w:rsidRPr="009F4476" w:rsidRDefault="00BF7D0B" w:rsidP="00BF7D0B">
      <w:pPr>
        <w:rPr>
          <w:sz w:val="22"/>
          <w:szCs w:val="22"/>
        </w:rPr>
      </w:pPr>
      <w:r w:rsidRPr="009F4476">
        <w:rPr>
          <w:sz w:val="22"/>
          <w:szCs w:val="22"/>
        </w:rPr>
        <w:t>________________________________                 _______________________________</w:t>
      </w:r>
      <w:r w:rsidRPr="00790DD7">
        <w:rPr>
          <w:sz w:val="22"/>
          <w:szCs w:val="22"/>
        </w:rPr>
        <w:t>___________</w:t>
      </w:r>
      <w:r w:rsidRPr="009F4476">
        <w:rPr>
          <w:sz w:val="22"/>
          <w:szCs w:val="22"/>
        </w:rPr>
        <w:t>_</w:t>
      </w:r>
    </w:p>
    <w:p w:rsidR="00BF7D0B" w:rsidRPr="009F4476" w:rsidRDefault="00BF7D0B" w:rsidP="00BF7D0B">
      <w:pPr>
        <w:rPr>
          <w:sz w:val="22"/>
          <w:szCs w:val="22"/>
        </w:rPr>
      </w:pPr>
      <w:r w:rsidRPr="009F4476">
        <w:rPr>
          <w:sz w:val="22"/>
          <w:szCs w:val="22"/>
        </w:rPr>
        <w:lastRenderedPageBreak/>
        <w:t>_______________/______________ /                   _________________/_______</w:t>
      </w:r>
      <w:r w:rsidRPr="00790DD7">
        <w:rPr>
          <w:sz w:val="22"/>
          <w:szCs w:val="22"/>
        </w:rPr>
        <w:t>____________</w:t>
      </w:r>
      <w:r w:rsidRPr="009F4476">
        <w:rPr>
          <w:sz w:val="22"/>
          <w:szCs w:val="22"/>
        </w:rPr>
        <w:t>_______</w:t>
      </w:r>
      <w:r w:rsidRPr="009F4476">
        <w:rPr>
          <w:b/>
          <w:bCs/>
          <w:sz w:val="22"/>
          <w:szCs w:val="22"/>
        </w:rPr>
        <w:t xml:space="preserve">                                                                        </w:t>
      </w:r>
    </w:p>
    <w:p w:rsidR="00774101" w:rsidRDefault="00774101"/>
    <w:sectPr w:rsidR="00774101" w:rsidSect="00BF7D0B">
      <w:pgSz w:w="11906" w:h="16838"/>
      <w:pgMar w:top="1077" w:right="85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0B" w:rsidRDefault="00BF7D0B" w:rsidP="00BF7D0B">
      <w:r>
        <w:separator/>
      </w:r>
    </w:p>
  </w:endnote>
  <w:endnote w:type="continuationSeparator" w:id="0">
    <w:p w:rsidR="00BF7D0B" w:rsidRDefault="00BF7D0B" w:rsidP="00BF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0B" w:rsidRDefault="00BF7D0B" w:rsidP="00BF7D0B">
      <w:r>
        <w:separator/>
      </w:r>
    </w:p>
  </w:footnote>
  <w:footnote w:type="continuationSeparator" w:id="0">
    <w:p w:rsidR="00BF7D0B" w:rsidRDefault="00BF7D0B" w:rsidP="00BF7D0B">
      <w:r>
        <w:continuationSeparator/>
      </w:r>
    </w:p>
  </w:footnote>
  <w:footnote w:id="1">
    <w:p w:rsidR="00BF7D0B" w:rsidRPr="00D146DC" w:rsidRDefault="00BF7D0B" w:rsidP="00BF7D0B">
      <w:pPr>
        <w:pStyle w:val="a6"/>
        <w:jc w:val="both"/>
        <w:rPr>
          <w:sz w:val="16"/>
          <w:szCs w:val="16"/>
        </w:rPr>
      </w:pPr>
      <w:r w:rsidRPr="00A13F49">
        <w:rPr>
          <w:rStyle w:val="a8"/>
          <w:rFonts w:ascii="Arial" w:hAnsi="Arial" w:cs="Arial"/>
          <w:sz w:val="16"/>
          <w:szCs w:val="16"/>
        </w:rPr>
        <w:t>*</w:t>
      </w:r>
      <w:r w:rsidRPr="00A13F49">
        <w:rPr>
          <w:rFonts w:ascii="Arial" w:hAnsi="Arial" w:cs="Arial"/>
          <w:sz w:val="16"/>
          <w:szCs w:val="16"/>
        </w:rPr>
        <w:t xml:space="preserve"> </w:t>
      </w:r>
      <w:r w:rsidRPr="00D146DC">
        <w:rPr>
          <w:sz w:val="16"/>
          <w:szCs w:val="16"/>
        </w:rPr>
        <w:t>Реквизиты документа, удостоверяющего личность, заполняются</w:t>
      </w:r>
      <w:r>
        <w:rPr>
          <w:sz w:val="16"/>
          <w:szCs w:val="16"/>
        </w:rPr>
        <w:t>:</w:t>
      </w:r>
      <w:r w:rsidRPr="00D146DC">
        <w:rPr>
          <w:sz w:val="16"/>
          <w:szCs w:val="16"/>
        </w:rPr>
        <w:t xml:space="preserve"> индивидуальным предпринимателем/физическим лицом, занимающимся частной практикой/лицом, действующим на основании доверенности.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2376"/>
    <w:multiLevelType w:val="hybridMultilevel"/>
    <w:tmpl w:val="112E784A"/>
    <w:lvl w:ilvl="0" w:tplc="80DAD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4717D1"/>
    <w:multiLevelType w:val="hybridMultilevel"/>
    <w:tmpl w:val="18141766"/>
    <w:lvl w:ilvl="0" w:tplc="E304D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120F02"/>
    <w:multiLevelType w:val="hybridMultilevel"/>
    <w:tmpl w:val="579A02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F4A91"/>
    <w:multiLevelType w:val="hybridMultilevel"/>
    <w:tmpl w:val="7E04D94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1AE75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E206ED"/>
    <w:multiLevelType w:val="hybridMultilevel"/>
    <w:tmpl w:val="9A74D0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C32DD"/>
    <w:multiLevelType w:val="hybridMultilevel"/>
    <w:tmpl w:val="1AC4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06AB2"/>
    <w:multiLevelType w:val="multilevel"/>
    <w:tmpl w:val="E27E8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>
    <w:nsid w:val="71B920FE"/>
    <w:multiLevelType w:val="multilevel"/>
    <w:tmpl w:val="B9C07C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0B"/>
    <w:rsid w:val="0000682F"/>
    <w:rsid w:val="00011E60"/>
    <w:rsid w:val="000172CE"/>
    <w:rsid w:val="0002245F"/>
    <w:rsid w:val="000228A0"/>
    <w:rsid w:val="00035DD0"/>
    <w:rsid w:val="00066A86"/>
    <w:rsid w:val="000760ED"/>
    <w:rsid w:val="00076457"/>
    <w:rsid w:val="00084C97"/>
    <w:rsid w:val="00090B9B"/>
    <w:rsid w:val="000919DC"/>
    <w:rsid w:val="000965A0"/>
    <w:rsid w:val="000A41B9"/>
    <w:rsid w:val="000B5DFA"/>
    <w:rsid w:val="000C2076"/>
    <w:rsid w:val="000C471B"/>
    <w:rsid w:val="000D1776"/>
    <w:rsid w:val="000D6CCC"/>
    <w:rsid w:val="000E00CB"/>
    <w:rsid w:val="000E3FBB"/>
    <w:rsid w:val="000E6E48"/>
    <w:rsid w:val="000F6B88"/>
    <w:rsid w:val="0011182A"/>
    <w:rsid w:val="00124C1D"/>
    <w:rsid w:val="001335DA"/>
    <w:rsid w:val="00135F5C"/>
    <w:rsid w:val="00144AC6"/>
    <w:rsid w:val="00161361"/>
    <w:rsid w:val="00161F3C"/>
    <w:rsid w:val="00162CAB"/>
    <w:rsid w:val="00174872"/>
    <w:rsid w:val="00180717"/>
    <w:rsid w:val="0018198C"/>
    <w:rsid w:val="00184E25"/>
    <w:rsid w:val="00192A1C"/>
    <w:rsid w:val="001979B8"/>
    <w:rsid w:val="001A0870"/>
    <w:rsid w:val="001A3749"/>
    <w:rsid w:val="001A3D7C"/>
    <w:rsid w:val="001C185F"/>
    <w:rsid w:val="001E064C"/>
    <w:rsid w:val="001F3D84"/>
    <w:rsid w:val="002002F5"/>
    <w:rsid w:val="00212D4C"/>
    <w:rsid w:val="00214369"/>
    <w:rsid w:val="00216B52"/>
    <w:rsid w:val="00223D6A"/>
    <w:rsid w:val="002250D5"/>
    <w:rsid w:val="00225840"/>
    <w:rsid w:val="00226278"/>
    <w:rsid w:val="00235DA0"/>
    <w:rsid w:val="00243382"/>
    <w:rsid w:val="00243D9C"/>
    <w:rsid w:val="00260DAB"/>
    <w:rsid w:val="0026256B"/>
    <w:rsid w:val="002670F8"/>
    <w:rsid w:val="002707BD"/>
    <w:rsid w:val="00280C68"/>
    <w:rsid w:val="00283E45"/>
    <w:rsid w:val="002909DB"/>
    <w:rsid w:val="00295F65"/>
    <w:rsid w:val="002A0381"/>
    <w:rsid w:val="002A4C64"/>
    <w:rsid w:val="002A6A9C"/>
    <w:rsid w:val="002B4CD6"/>
    <w:rsid w:val="002C2C64"/>
    <w:rsid w:val="002C440A"/>
    <w:rsid w:val="002D172C"/>
    <w:rsid w:val="002E5551"/>
    <w:rsid w:val="002F5028"/>
    <w:rsid w:val="002F6674"/>
    <w:rsid w:val="002F7079"/>
    <w:rsid w:val="0030018A"/>
    <w:rsid w:val="003002F8"/>
    <w:rsid w:val="00303041"/>
    <w:rsid w:val="003036BB"/>
    <w:rsid w:val="00314329"/>
    <w:rsid w:val="0031528B"/>
    <w:rsid w:val="00316DE6"/>
    <w:rsid w:val="00321AF8"/>
    <w:rsid w:val="003330E6"/>
    <w:rsid w:val="00335CCA"/>
    <w:rsid w:val="00336252"/>
    <w:rsid w:val="00360E3E"/>
    <w:rsid w:val="00365D58"/>
    <w:rsid w:val="00366B7A"/>
    <w:rsid w:val="00366D55"/>
    <w:rsid w:val="00367284"/>
    <w:rsid w:val="00376520"/>
    <w:rsid w:val="00376EB9"/>
    <w:rsid w:val="00381756"/>
    <w:rsid w:val="00385A86"/>
    <w:rsid w:val="00385C90"/>
    <w:rsid w:val="003869D0"/>
    <w:rsid w:val="00391F78"/>
    <w:rsid w:val="003930EC"/>
    <w:rsid w:val="003946ED"/>
    <w:rsid w:val="003A6227"/>
    <w:rsid w:val="003A6BE1"/>
    <w:rsid w:val="003B0826"/>
    <w:rsid w:val="003B5DA9"/>
    <w:rsid w:val="003C0FD3"/>
    <w:rsid w:val="003D27B4"/>
    <w:rsid w:val="003D315A"/>
    <w:rsid w:val="003D6B8D"/>
    <w:rsid w:val="003E39CB"/>
    <w:rsid w:val="003E579F"/>
    <w:rsid w:val="003E71B4"/>
    <w:rsid w:val="003F0052"/>
    <w:rsid w:val="003F6F20"/>
    <w:rsid w:val="00401C04"/>
    <w:rsid w:val="00403537"/>
    <w:rsid w:val="00404755"/>
    <w:rsid w:val="004067D2"/>
    <w:rsid w:val="004105B7"/>
    <w:rsid w:val="004205BC"/>
    <w:rsid w:val="00435A96"/>
    <w:rsid w:val="00443283"/>
    <w:rsid w:val="00451C31"/>
    <w:rsid w:val="004539D0"/>
    <w:rsid w:val="00457021"/>
    <w:rsid w:val="00460631"/>
    <w:rsid w:val="00460D79"/>
    <w:rsid w:val="0046476C"/>
    <w:rsid w:val="00466DC3"/>
    <w:rsid w:val="004714F9"/>
    <w:rsid w:val="00471C72"/>
    <w:rsid w:val="00485751"/>
    <w:rsid w:val="00486519"/>
    <w:rsid w:val="004A2149"/>
    <w:rsid w:val="004C53E5"/>
    <w:rsid w:val="004D7058"/>
    <w:rsid w:val="004E0C2C"/>
    <w:rsid w:val="004E43CC"/>
    <w:rsid w:val="004F1623"/>
    <w:rsid w:val="004F6427"/>
    <w:rsid w:val="00501A97"/>
    <w:rsid w:val="005060FB"/>
    <w:rsid w:val="005146B6"/>
    <w:rsid w:val="005213A5"/>
    <w:rsid w:val="005240AC"/>
    <w:rsid w:val="00532098"/>
    <w:rsid w:val="0053471B"/>
    <w:rsid w:val="0053472B"/>
    <w:rsid w:val="0054575E"/>
    <w:rsid w:val="005579ED"/>
    <w:rsid w:val="00561BFA"/>
    <w:rsid w:val="00566F04"/>
    <w:rsid w:val="00571303"/>
    <w:rsid w:val="00572467"/>
    <w:rsid w:val="00580343"/>
    <w:rsid w:val="005805A7"/>
    <w:rsid w:val="00581E86"/>
    <w:rsid w:val="0059152F"/>
    <w:rsid w:val="00593000"/>
    <w:rsid w:val="00597085"/>
    <w:rsid w:val="005A6598"/>
    <w:rsid w:val="005A6887"/>
    <w:rsid w:val="005B5AB1"/>
    <w:rsid w:val="005C117F"/>
    <w:rsid w:val="005C1651"/>
    <w:rsid w:val="005C4E45"/>
    <w:rsid w:val="005D1240"/>
    <w:rsid w:val="005D4249"/>
    <w:rsid w:val="005D4C75"/>
    <w:rsid w:val="005E6317"/>
    <w:rsid w:val="005F1B80"/>
    <w:rsid w:val="005F40CF"/>
    <w:rsid w:val="005F51DD"/>
    <w:rsid w:val="005F6176"/>
    <w:rsid w:val="00600C08"/>
    <w:rsid w:val="00624C81"/>
    <w:rsid w:val="00655733"/>
    <w:rsid w:val="006565AC"/>
    <w:rsid w:val="006625E3"/>
    <w:rsid w:val="00666F2B"/>
    <w:rsid w:val="00674147"/>
    <w:rsid w:val="00676380"/>
    <w:rsid w:val="006822C9"/>
    <w:rsid w:val="00690C99"/>
    <w:rsid w:val="006A1733"/>
    <w:rsid w:val="006A30F0"/>
    <w:rsid w:val="006B3506"/>
    <w:rsid w:val="006B51A9"/>
    <w:rsid w:val="006C17E5"/>
    <w:rsid w:val="006D3725"/>
    <w:rsid w:val="006D5E1B"/>
    <w:rsid w:val="006D76D3"/>
    <w:rsid w:val="006E5F20"/>
    <w:rsid w:val="00700278"/>
    <w:rsid w:val="00700A6E"/>
    <w:rsid w:val="007040D3"/>
    <w:rsid w:val="00704CFC"/>
    <w:rsid w:val="0070673F"/>
    <w:rsid w:val="00712AFD"/>
    <w:rsid w:val="00714C35"/>
    <w:rsid w:val="007164CC"/>
    <w:rsid w:val="00725C28"/>
    <w:rsid w:val="007341B7"/>
    <w:rsid w:val="007373F7"/>
    <w:rsid w:val="007508AC"/>
    <w:rsid w:val="007547A5"/>
    <w:rsid w:val="00766317"/>
    <w:rsid w:val="00774101"/>
    <w:rsid w:val="00780997"/>
    <w:rsid w:val="00794427"/>
    <w:rsid w:val="00796144"/>
    <w:rsid w:val="007A219E"/>
    <w:rsid w:val="007B317E"/>
    <w:rsid w:val="007B4644"/>
    <w:rsid w:val="007B5CD1"/>
    <w:rsid w:val="007B7D40"/>
    <w:rsid w:val="007D4FBB"/>
    <w:rsid w:val="007E0481"/>
    <w:rsid w:val="007E77DB"/>
    <w:rsid w:val="007F08E8"/>
    <w:rsid w:val="007F2E23"/>
    <w:rsid w:val="00803CDB"/>
    <w:rsid w:val="00805773"/>
    <w:rsid w:val="00807AC9"/>
    <w:rsid w:val="00827A97"/>
    <w:rsid w:val="00827E6B"/>
    <w:rsid w:val="00852E92"/>
    <w:rsid w:val="0085375C"/>
    <w:rsid w:val="00866244"/>
    <w:rsid w:val="008A0799"/>
    <w:rsid w:val="008B72CE"/>
    <w:rsid w:val="008D2A5D"/>
    <w:rsid w:val="008E3CC8"/>
    <w:rsid w:val="008E6CE9"/>
    <w:rsid w:val="008F133E"/>
    <w:rsid w:val="008F19C9"/>
    <w:rsid w:val="008F6FFD"/>
    <w:rsid w:val="008F7183"/>
    <w:rsid w:val="008F7F57"/>
    <w:rsid w:val="00903BC8"/>
    <w:rsid w:val="00904544"/>
    <w:rsid w:val="00905833"/>
    <w:rsid w:val="00905A7A"/>
    <w:rsid w:val="00906B09"/>
    <w:rsid w:val="00915183"/>
    <w:rsid w:val="0093684B"/>
    <w:rsid w:val="00941ACF"/>
    <w:rsid w:val="00950D41"/>
    <w:rsid w:val="009605BC"/>
    <w:rsid w:val="00962458"/>
    <w:rsid w:val="009634DF"/>
    <w:rsid w:val="00981DDA"/>
    <w:rsid w:val="00987D6C"/>
    <w:rsid w:val="00991297"/>
    <w:rsid w:val="0099199D"/>
    <w:rsid w:val="00991D90"/>
    <w:rsid w:val="00993813"/>
    <w:rsid w:val="00995146"/>
    <w:rsid w:val="009A0097"/>
    <w:rsid w:val="009A3EBB"/>
    <w:rsid w:val="009A4D3A"/>
    <w:rsid w:val="009A557A"/>
    <w:rsid w:val="009A7E4A"/>
    <w:rsid w:val="009B4CEE"/>
    <w:rsid w:val="009D5650"/>
    <w:rsid w:val="009E5361"/>
    <w:rsid w:val="009E6250"/>
    <w:rsid w:val="009F39A0"/>
    <w:rsid w:val="009F47F4"/>
    <w:rsid w:val="00A02F32"/>
    <w:rsid w:val="00A04404"/>
    <w:rsid w:val="00A06469"/>
    <w:rsid w:val="00A07FFE"/>
    <w:rsid w:val="00A14A6C"/>
    <w:rsid w:val="00A274A9"/>
    <w:rsid w:val="00A2773A"/>
    <w:rsid w:val="00A36ACD"/>
    <w:rsid w:val="00A51B7B"/>
    <w:rsid w:val="00A67111"/>
    <w:rsid w:val="00A866B5"/>
    <w:rsid w:val="00AB0C35"/>
    <w:rsid w:val="00AB2AB5"/>
    <w:rsid w:val="00AB333F"/>
    <w:rsid w:val="00AB529D"/>
    <w:rsid w:val="00AC1BB5"/>
    <w:rsid w:val="00AC5925"/>
    <w:rsid w:val="00AD2901"/>
    <w:rsid w:val="00AD35F9"/>
    <w:rsid w:val="00AE2850"/>
    <w:rsid w:val="00AE6995"/>
    <w:rsid w:val="00AF06AF"/>
    <w:rsid w:val="00AF1BD9"/>
    <w:rsid w:val="00AF1D97"/>
    <w:rsid w:val="00AF438D"/>
    <w:rsid w:val="00B006CA"/>
    <w:rsid w:val="00B00A82"/>
    <w:rsid w:val="00B03E24"/>
    <w:rsid w:val="00B05524"/>
    <w:rsid w:val="00B05775"/>
    <w:rsid w:val="00B12269"/>
    <w:rsid w:val="00B22710"/>
    <w:rsid w:val="00B314F4"/>
    <w:rsid w:val="00B31FCF"/>
    <w:rsid w:val="00B37B6B"/>
    <w:rsid w:val="00B45398"/>
    <w:rsid w:val="00B460B7"/>
    <w:rsid w:val="00B4761D"/>
    <w:rsid w:val="00B55540"/>
    <w:rsid w:val="00B575A1"/>
    <w:rsid w:val="00B70CFC"/>
    <w:rsid w:val="00B75AD2"/>
    <w:rsid w:val="00B767BD"/>
    <w:rsid w:val="00B83D40"/>
    <w:rsid w:val="00B84C08"/>
    <w:rsid w:val="00B85AA4"/>
    <w:rsid w:val="00B96309"/>
    <w:rsid w:val="00BA3FBF"/>
    <w:rsid w:val="00BB36E3"/>
    <w:rsid w:val="00BB41A6"/>
    <w:rsid w:val="00BB6396"/>
    <w:rsid w:val="00BC2055"/>
    <w:rsid w:val="00BD107D"/>
    <w:rsid w:val="00BD57AE"/>
    <w:rsid w:val="00BD683C"/>
    <w:rsid w:val="00BD7F3C"/>
    <w:rsid w:val="00BE1E14"/>
    <w:rsid w:val="00BE2A72"/>
    <w:rsid w:val="00BE4B6D"/>
    <w:rsid w:val="00BF0C91"/>
    <w:rsid w:val="00BF7D0B"/>
    <w:rsid w:val="00C04303"/>
    <w:rsid w:val="00C07682"/>
    <w:rsid w:val="00C15436"/>
    <w:rsid w:val="00C16352"/>
    <w:rsid w:val="00C204E5"/>
    <w:rsid w:val="00C213CB"/>
    <w:rsid w:val="00C21CA8"/>
    <w:rsid w:val="00C22C5B"/>
    <w:rsid w:val="00C34409"/>
    <w:rsid w:val="00C36272"/>
    <w:rsid w:val="00C3680C"/>
    <w:rsid w:val="00C452CA"/>
    <w:rsid w:val="00C57DCA"/>
    <w:rsid w:val="00C63D83"/>
    <w:rsid w:val="00C752DA"/>
    <w:rsid w:val="00C81068"/>
    <w:rsid w:val="00C90A5B"/>
    <w:rsid w:val="00C963B6"/>
    <w:rsid w:val="00CA1600"/>
    <w:rsid w:val="00CA695D"/>
    <w:rsid w:val="00CA75C0"/>
    <w:rsid w:val="00CA7DF6"/>
    <w:rsid w:val="00CB369B"/>
    <w:rsid w:val="00CB6D11"/>
    <w:rsid w:val="00CC1569"/>
    <w:rsid w:val="00CE5A24"/>
    <w:rsid w:val="00D076AB"/>
    <w:rsid w:val="00D127D5"/>
    <w:rsid w:val="00D15895"/>
    <w:rsid w:val="00D22C10"/>
    <w:rsid w:val="00D266D9"/>
    <w:rsid w:val="00D31F65"/>
    <w:rsid w:val="00D43127"/>
    <w:rsid w:val="00D43A3B"/>
    <w:rsid w:val="00D571B3"/>
    <w:rsid w:val="00D64BDC"/>
    <w:rsid w:val="00D658FB"/>
    <w:rsid w:val="00D753C7"/>
    <w:rsid w:val="00D85385"/>
    <w:rsid w:val="00D855AD"/>
    <w:rsid w:val="00D87F99"/>
    <w:rsid w:val="00D970A8"/>
    <w:rsid w:val="00DD0DA1"/>
    <w:rsid w:val="00DD6E1B"/>
    <w:rsid w:val="00DE103A"/>
    <w:rsid w:val="00DF609C"/>
    <w:rsid w:val="00E0069F"/>
    <w:rsid w:val="00E15E43"/>
    <w:rsid w:val="00E16A5D"/>
    <w:rsid w:val="00E30755"/>
    <w:rsid w:val="00E322AE"/>
    <w:rsid w:val="00E54CC8"/>
    <w:rsid w:val="00E57906"/>
    <w:rsid w:val="00E57FBE"/>
    <w:rsid w:val="00E666B5"/>
    <w:rsid w:val="00E74204"/>
    <w:rsid w:val="00E878AC"/>
    <w:rsid w:val="00E911A6"/>
    <w:rsid w:val="00EA15C5"/>
    <w:rsid w:val="00EA49CC"/>
    <w:rsid w:val="00ED206F"/>
    <w:rsid w:val="00ED2551"/>
    <w:rsid w:val="00EF19E8"/>
    <w:rsid w:val="00EF73C5"/>
    <w:rsid w:val="00F06497"/>
    <w:rsid w:val="00F23211"/>
    <w:rsid w:val="00F26632"/>
    <w:rsid w:val="00F31683"/>
    <w:rsid w:val="00F32EC4"/>
    <w:rsid w:val="00F40092"/>
    <w:rsid w:val="00F53700"/>
    <w:rsid w:val="00F5645F"/>
    <w:rsid w:val="00F633D1"/>
    <w:rsid w:val="00F65200"/>
    <w:rsid w:val="00F66679"/>
    <w:rsid w:val="00F74D41"/>
    <w:rsid w:val="00F7511C"/>
    <w:rsid w:val="00F82C87"/>
    <w:rsid w:val="00F83D42"/>
    <w:rsid w:val="00F85066"/>
    <w:rsid w:val="00F92359"/>
    <w:rsid w:val="00F9255E"/>
    <w:rsid w:val="00F97796"/>
    <w:rsid w:val="00FA3F44"/>
    <w:rsid w:val="00FA514C"/>
    <w:rsid w:val="00FB05CB"/>
    <w:rsid w:val="00FB0D0E"/>
    <w:rsid w:val="00FB2E90"/>
    <w:rsid w:val="00FB3124"/>
    <w:rsid w:val="00F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F7D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F7D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F7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F7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F7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BF7D0B"/>
    <w:rPr>
      <w:color w:val="0000FF"/>
      <w:u w:val="single"/>
    </w:rPr>
  </w:style>
  <w:style w:type="paragraph" w:customStyle="1" w:styleId="1">
    <w:name w:val="Обычный1"/>
    <w:rsid w:val="00BF7D0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rsid w:val="00BF7D0B"/>
  </w:style>
  <w:style w:type="character" w:customStyle="1" w:styleId="a7">
    <w:name w:val="Текст сноски Знак"/>
    <w:basedOn w:val="a0"/>
    <w:link w:val="a6"/>
    <w:rsid w:val="00BF7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F7D0B"/>
    <w:rPr>
      <w:vertAlign w:val="superscript"/>
    </w:rPr>
  </w:style>
  <w:style w:type="paragraph" w:styleId="a9">
    <w:name w:val="List Paragraph"/>
    <w:basedOn w:val="a"/>
    <w:uiPriority w:val="34"/>
    <w:qFormat/>
    <w:rsid w:val="002A4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F7D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F7D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F7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F7D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F7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BF7D0B"/>
    <w:rPr>
      <w:color w:val="0000FF"/>
      <w:u w:val="single"/>
    </w:rPr>
  </w:style>
  <w:style w:type="paragraph" w:customStyle="1" w:styleId="1">
    <w:name w:val="Обычный1"/>
    <w:rsid w:val="00BF7D0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rsid w:val="00BF7D0B"/>
  </w:style>
  <w:style w:type="character" w:customStyle="1" w:styleId="a7">
    <w:name w:val="Текст сноски Знак"/>
    <w:basedOn w:val="a0"/>
    <w:link w:val="a6"/>
    <w:rsid w:val="00BF7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F7D0B"/>
    <w:rPr>
      <w:vertAlign w:val="superscript"/>
    </w:rPr>
  </w:style>
  <w:style w:type="paragraph" w:styleId="a9">
    <w:name w:val="List Paragraph"/>
    <w:basedOn w:val="a"/>
    <w:uiPriority w:val="34"/>
    <w:qFormat/>
    <w:rsid w:val="002A4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bank@sr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24454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Дроздова Татьяна Львовна</cp:lastModifiedBy>
  <cp:revision>4</cp:revision>
  <dcterms:created xsi:type="dcterms:W3CDTF">2013-07-09T09:29:00Z</dcterms:created>
  <dcterms:modified xsi:type="dcterms:W3CDTF">2016-05-19T07:20:00Z</dcterms:modified>
</cp:coreProperties>
</file>